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word/footer9.xml" ContentType="application/vnd.openxmlformats-officedocument.wordprocessingml.footer+xml"/>
  <Override PartName="/word/footer6.xml" ContentType="application/vnd.openxmlformats-officedocument.wordprocessingml.footer+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7.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footer12.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155"/>
        <w:ind w:left="0" w:firstLine="0"/>
        <w:jc w:val="left"/>
        <w:rPr/>
      </w:pPr>
      <w:r>
        <w:rPr>
          <w:sz w:val="48"/>
        </w:rPr>
        <w:t xml:space="preserve"> </w:t>
      </w:r>
    </w:p>
    <w:p>
      <w:pPr>
        <w:pStyle w:val="style0"/>
        <w:spacing w:after="155"/>
        <w:ind w:left="0" w:firstLine="0"/>
        <w:jc w:val="left"/>
        <w:rPr/>
      </w:pPr>
      <w:r>
        <w:rPr>
          <w:sz w:val="48"/>
        </w:rPr>
        <w:t xml:space="preserve"> </w:t>
      </w:r>
    </w:p>
    <w:p>
      <w:pPr>
        <w:pStyle w:val="style0"/>
        <w:spacing w:after="155"/>
        <w:ind w:left="60" w:firstLine="0"/>
        <w:jc w:val="center"/>
        <w:rPr/>
      </w:pPr>
      <w:r>
        <w:rPr>
          <w:sz w:val="48"/>
        </w:rPr>
        <w:t xml:space="preserve"> </w:t>
      </w:r>
    </w:p>
    <w:p>
      <w:pPr>
        <w:pStyle w:val="style0"/>
        <w:spacing w:after="154"/>
        <w:ind w:left="0" w:firstLine="0"/>
        <w:jc w:val="left"/>
        <w:rPr/>
      </w:pPr>
      <w:r>
        <w:rPr>
          <w:sz w:val="48"/>
        </w:rPr>
        <w:t xml:space="preserve"> </w:t>
      </w:r>
    </w:p>
    <w:p>
      <w:pPr>
        <w:pStyle w:val="style0"/>
        <w:spacing w:after="139"/>
        <w:ind w:left="0" w:firstLine="0"/>
        <w:jc w:val="left"/>
        <w:rPr/>
      </w:pPr>
      <w:r>
        <w:rPr>
          <w:sz w:val="48"/>
        </w:rPr>
        <w:t xml:space="preserve"> </w:t>
      </w:r>
    </w:p>
    <w:p>
      <w:pPr>
        <w:pStyle w:val="style0"/>
        <w:spacing w:after="52"/>
        <w:ind w:left="0" w:right="230" w:firstLine="0"/>
        <w:jc w:val="right"/>
        <w:rPr/>
      </w:pPr>
      <w:r>
        <w:rPr>
          <w:noProof/>
        </w:rPr>
        <w:drawing>
          <wp:inline distL="0" distT="0" distB="0" distR="0">
            <wp:extent cx="5759450" cy="2137410"/>
            <wp:effectExtent l="0" t="0" r="0" b="0"/>
            <wp:docPr id="1026" name="Picture 2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2" cstate="print"/>
                    <a:srcRect l="0" t="0" r="0" b="0"/>
                    <a:stretch/>
                  </pic:blipFill>
                  <pic:spPr>
                    <a:xfrm rot="0">
                      <a:off x="0" y="0"/>
                      <a:ext cx="5759450" cy="2137410"/>
                    </a:xfrm>
                    <a:prstGeom prst="rect"/>
                  </pic:spPr>
                </pic:pic>
              </a:graphicData>
            </a:graphic>
          </wp:inline>
        </w:drawing>
      </w:r>
      <w:r>
        <w:rPr>
          <w:sz w:val="48"/>
        </w:rPr>
        <w:t xml:space="preserve"> </w:t>
      </w:r>
    </w:p>
    <w:p>
      <w:pPr>
        <w:pStyle w:val="style0"/>
        <w:spacing w:after="118"/>
        <w:ind w:left="0" w:firstLine="0"/>
        <w:jc w:val="left"/>
        <w:rPr/>
      </w:pPr>
      <w:r>
        <w:rPr>
          <w:sz w:val="48"/>
        </w:rPr>
        <w:t xml:space="preserve"> </w:t>
      </w:r>
    </w:p>
    <w:p>
      <w:pPr>
        <w:pStyle w:val="style0"/>
        <w:spacing w:after="300"/>
        <w:ind w:left="0" w:firstLine="0"/>
        <w:jc w:val="left"/>
        <w:rPr/>
      </w:pPr>
      <w:r>
        <w:rPr>
          <w:sz w:val="48"/>
        </w:rPr>
        <w:t xml:space="preserve">                        </w:t>
      </w:r>
      <w:r>
        <w:rPr>
          <w:sz w:val="40"/>
        </w:rPr>
        <w:t xml:space="preserve">Government of Ghana </w:t>
      </w:r>
    </w:p>
    <w:p>
      <w:pPr>
        <w:pStyle w:val="style0"/>
        <w:spacing w:after="290"/>
        <w:ind w:left="0" w:right="67" w:firstLine="0"/>
        <w:jc w:val="center"/>
        <w:rPr/>
      </w:pPr>
      <w:r>
        <w:rPr>
          <w:sz w:val="44"/>
        </w:rPr>
        <w:t xml:space="preserve">Right to Information Manual </w:t>
      </w:r>
    </w:p>
    <w:p>
      <w:pPr>
        <w:pStyle w:val="style0"/>
        <w:spacing w:after="166" w:lineRule="auto" w:line="355"/>
        <w:jc w:val="center"/>
        <w:rPr/>
      </w:pPr>
      <w:r>
        <w:rPr>
          <w:sz w:val="36"/>
        </w:rPr>
        <w:t xml:space="preserve">COMMISSION FOR TECHNICAL AND VOCATIONAL EDUCATION AND TRAINING (CTVET) </w:t>
      </w:r>
    </w:p>
    <w:p>
      <w:pPr>
        <w:pStyle w:val="style0"/>
        <w:spacing w:after="330"/>
        <w:ind w:left="30" w:firstLine="0"/>
        <w:jc w:val="center"/>
        <w:rPr/>
      </w:pPr>
      <w:r>
        <w:rPr>
          <w:sz w:val="36"/>
        </w:rPr>
        <w:t xml:space="preserve"> </w:t>
      </w:r>
    </w:p>
    <w:p>
      <w:pPr>
        <w:pStyle w:val="style0"/>
        <w:spacing w:after="166"/>
        <w:ind w:right="63"/>
        <w:jc w:val="center"/>
        <w:rPr/>
      </w:pPr>
      <w:r>
        <w:rPr>
          <w:sz w:val="36"/>
        </w:rPr>
        <w:t>202</w:t>
      </w:r>
      <w:r>
        <w:rPr>
          <w:sz w:val="36"/>
          <w:lang w:val="en-US"/>
        </w:rPr>
        <w:t>6</w:t>
      </w:r>
    </w:p>
    <w:p>
      <w:pPr>
        <w:pStyle w:val="style0"/>
        <w:spacing w:after="268"/>
        <w:ind w:left="0" w:right="61" w:firstLine="0"/>
        <w:jc w:val="center"/>
        <w:rPr/>
      </w:pPr>
    </w:p>
    <w:p>
      <w:pPr>
        <w:pStyle w:val="style0"/>
        <w:pBdr>
          <w:top w:val="single" w:sz="24" w:space="8" w:color="4472c4"/>
          <w:bottom w:val="single" w:sz="24" w:space="8" w:color="4472c4"/>
        </w:pBdr>
        <w:spacing w:after="0"/>
        <w:rPr>
          <w:iCs/>
        </w:rPr>
      </w:pPr>
      <w:r>
        <w:rPr>
          <w:b/>
          <w:iCs/>
        </w:rPr>
        <w:t>Document Number: CTVETS/RTI/202</w:t>
      </w:r>
      <w:r>
        <w:rPr>
          <w:b/>
          <w:iCs/>
          <w:lang w:val="en-US"/>
        </w:rPr>
        <w:t>6</w:t>
      </w:r>
    </w:p>
    <w:p>
      <w:pPr>
        <w:pStyle w:val="style0"/>
        <w:spacing w:after="268"/>
        <w:ind w:left="0" w:right="61" w:firstLine="0"/>
        <w:jc w:val="center"/>
        <w:rPr/>
      </w:pPr>
    </w:p>
    <w:p>
      <w:pPr>
        <w:pStyle w:val="style0"/>
        <w:spacing w:after="268"/>
        <w:ind w:left="0" w:right="61" w:firstLine="0"/>
        <w:jc w:val="center"/>
        <w:rPr/>
      </w:pPr>
    </w:p>
    <w:p>
      <w:pPr>
        <w:pStyle w:val="style0"/>
        <w:spacing w:after="268"/>
        <w:ind w:left="0" w:right="61" w:firstLine="0"/>
        <w:jc w:val="center"/>
        <w:rPr/>
      </w:pPr>
    </w:p>
    <w:p>
      <w:pPr>
        <w:pStyle w:val="style0"/>
        <w:spacing w:after="268"/>
        <w:ind w:left="0" w:right="61" w:firstLine="0"/>
        <w:jc w:val="center"/>
        <w:rPr/>
      </w:pPr>
      <w:r>
        <w:rPr>
          <w:b/>
        </w:rPr>
        <w:t xml:space="preserve">Table of Contents </w:t>
      </w:r>
    </w:p>
    <w:p>
      <w:pPr>
        <w:pStyle w:val="style19"/>
        <w:tabs>
          <w:tab w:val="right" w:leader="dot" w:pos="9422"/>
        </w:tabs>
        <w:rPr/>
      </w:pPr>
      <w:r>
        <w:rPr/>
        <w:fldChar w:fldCharType="begin"/>
      </w:r>
      <w:r>
        <w:instrText xml:space="preserve"> TOC \o "1-2" \h \z \u </w:instrText>
      </w:r>
      <w:r>
        <w:rPr/>
        <w:fldChar w:fldCharType="separate"/>
      </w:r>
      <w:r>
        <w:rPr/>
        <w:fldChar w:fldCharType="begin"/>
      </w:r>
      <w:r>
        <w:instrText xml:space="preserve"> HYPERLINK \l "_Toc18233" </w:instrText>
      </w:r>
      <w:r>
        <w:rPr/>
        <w:fldChar w:fldCharType="separate"/>
      </w:r>
      <w:r>
        <w:rPr>
          <w:b/>
        </w:rPr>
        <w:t>1. Overview</w:t>
      </w:r>
      <w:r>
        <w:tab/>
      </w:r>
      <w:r>
        <w:rPr/>
        <w:fldChar w:fldCharType="begin"/>
      </w:r>
      <w:r>
        <w:instrText>PAGEREF _Toc18233 \h</w:instrText>
      </w:r>
      <w:r>
        <w:rPr/>
        <w:fldChar w:fldCharType="separate"/>
      </w:r>
      <w:r>
        <w:t xml:space="preserve">3 </w:t>
      </w:r>
      <w:r>
        <w:rPr/>
        <w:fldChar w:fldCharType="end"/>
      </w:r>
      <w:r>
        <w:rPr/>
        <w:fldChar w:fldCharType="end"/>
      </w:r>
    </w:p>
    <w:p>
      <w:pPr>
        <w:pStyle w:val="style20"/>
        <w:tabs>
          <w:tab w:val="right" w:leader="dot" w:pos="9422"/>
        </w:tabs>
        <w:rPr/>
      </w:pPr>
      <w:r>
        <w:rPr/>
        <w:fldChar w:fldCharType="begin"/>
      </w:r>
      <w:r>
        <w:instrText xml:space="preserve"> HYPERLINK \l "_Toc18234" </w:instrText>
      </w:r>
      <w:r>
        <w:rPr/>
        <w:fldChar w:fldCharType="separate"/>
      </w:r>
      <w:r>
        <w:rPr>
          <w:b/>
        </w:rPr>
        <w:t>1.1 Purpose of Manual</w:t>
      </w:r>
      <w:r>
        <w:tab/>
      </w:r>
      <w:r>
        <w:rPr/>
        <w:fldChar w:fldCharType="begin"/>
      </w:r>
      <w:r>
        <w:instrText>PAGEREF _Toc18234 \h</w:instrText>
      </w:r>
      <w:r>
        <w:rPr/>
        <w:fldChar w:fldCharType="separate"/>
      </w:r>
      <w:r>
        <w:t xml:space="preserve">3 </w:t>
      </w:r>
      <w:r>
        <w:rPr/>
        <w:fldChar w:fldCharType="end"/>
      </w:r>
      <w:r>
        <w:rPr/>
        <w:fldChar w:fldCharType="end"/>
      </w:r>
    </w:p>
    <w:p>
      <w:pPr>
        <w:pStyle w:val="style19"/>
        <w:tabs>
          <w:tab w:val="right" w:leader="dot" w:pos="9422"/>
        </w:tabs>
        <w:rPr/>
      </w:pPr>
      <w:r>
        <w:rPr/>
        <w:fldChar w:fldCharType="begin"/>
      </w:r>
      <w:r>
        <w:instrText xml:space="preserve"> HYPERLINK \l "_Toc18235" </w:instrText>
      </w:r>
      <w:r>
        <w:rPr/>
        <w:fldChar w:fldCharType="separate"/>
      </w:r>
      <w:r>
        <w:rPr>
          <w:b/>
        </w:rPr>
        <w:t>2. Division under Commission for Technical and Vocational Education and Training</w:t>
      </w:r>
      <w:r>
        <w:tab/>
      </w:r>
      <w:r>
        <w:rPr/>
        <w:fldChar w:fldCharType="begin"/>
      </w:r>
      <w:r>
        <w:instrText>PAGEREF _Toc18235 \h</w:instrText>
      </w:r>
      <w:r>
        <w:rPr/>
        <w:fldChar w:fldCharType="separate"/>
      </w:r>
      <w:r>
        <w:t xml:space="preserve">4 </w:t>
      </w:r>
      <w:r>
        <w:rPr/>
        <w:fldChar w:fldCharType="end"/>
      </w:r>
      <w:r>
        <w:rPr/>
        <w:fldChar w:fldCharType="end"/>
      </w:r>
    </w:p>
    <w:p>
      <w:pPr>
        <w:pStyle w:val="style20"/>
        <w:tabs>
          <w:tab w:val="right" w:leader="dot" w:pos="9422"/>
        </w:tabs>
        <w:rPr/>
      </w:pPr>
      <w:r>
        <w:rPr/>
        <w:fldChar w:fldCharType="begin"/>
      </w:r>
      <w:r>
        <w:instrText xml:space="preserve"> HYPERLINK \l "_Toc18236" </w:instrText>
      </w:r>
      <w:r>
        <w:rPr/>
        <w:fldChar w:fldCharType="separate"/>
      </w:r>
      <w:r>
        <w:rPr>
          <w:b/>
        </w:rPr>
        <w:t>2.1 Description of Activities of each Directorate and Department</w:t>
      </w:r>
      <w:r>
        <w:tab/>
      </w:r>
      <w:r>
        <w:rPr/>
        <w:fldChar w:fldCharType="begin"/>
      </w:r>
      <w:r>
        <w:instrText>PAGEREF _Toc18236 \h</w:instrText>
      </w:r>
      <w:r>
        <w:rPr/>
        <w:fldChar w:fldCharType="separate"/>
      </w:r>
      <w:r>
        <w:t xml:space="preserve">4 </w:t>
      </w:r>
      <w:r>
        <w:rPr/>
        <w:fldChar w:fldCharType="end"/>
      </w:r>
      <w:r>
        <w:rPr/>
        <w:fldChar w:fldCharType="end"/>
      </w:r>
    </w:p>
    <w:p>
      <w:pPr>
        <w:pStyle w:val="style20"/>
        <w:tabs>
          <w:tab w:val="right" w:leader="dot" w:pos="9422"/>
        </w:tabs>
        <w:rPr/>
      </w:pPr>
      <w:r>
        <w:rPr/>
        <w:fldChar w:fldCharType="begin"/>
      </w:r>
      <w:r>
        <w:instrText xml:space="preserve"> HYPERLINK \l "_Toc18237" </w:instrText>
      </w:r>
      <w:r>
        <w:rPr/>
        <w:fldChar w:fldCharType="separate"/>
      </w:r>
      <w:r>
        <w:rPr>
          <w:b/>
        </w:rPr>
        <w:t>2.2 Organogram of CTVET</w:t>
      </w:r>
      <w:r>
        <w:tab/>
      </w:r>
      <w:r>
        <w:rPr/>
        <w:fldChar w:fldCharType="begin"/>
      </w:r>
      <w:r>
        <w:instrText>PAGEREF _Toc18237 \h</w:instrText>
      </w:r>
      <w:r>
        <w:rPr/>
        <w:fldChar w:fldCharType="separate"/>
      </w:r>
      <w:r>
        <w:t xml:space="preserve">9 </w:t>
      </w:r>
      <w:r>
        <w:rPr/>
        <w:fldChar w:fldCharType="end"/>
      </w:r>
      <w:r>
        <w:rPr/>
        <w:fldChar w:fldCharType="end"/>
      </w:r>
    </w:p>
    <w:p>
      <w:pPr>
        <w:pStyle w:val="style20"/>
        <w:tabs>
          <w:tab w:val="right" w:leader="dot" w:pos="9422"/>
        </w:tabs>
        <w:rPr/>
      </w:pPr>
      <w:r>
        <w:rPr/>
        <w:fldChar w:fldCharType="begin"/>
      </w:r>
      <w:r>
        <w:instrText xml:space="preserve"> HYPERLINK \l "_Toc18238" </w:instrText>
      </w:r>
      <w:r>
        <w:rPr/>
        <w:fldChar w:fldCharType="separate"/>
      </w:r>
      <w:r>
        <w:rPr>
          <w:b/>
        </w:rPr>
        <w:t>2.3 Organisational Structure</w:t>
      </w:r>
      <w:r>
        <w:tab/>
      </w:r>
      <w:r>
        <w:rPr/>
        <w:fldChar w:fldCharType="begin"/>
      </w:r>
      <w:r>
        <w:instrText>PAGEREF _Toc18238 \h</w:instrText>
      </w:r>
      <w:r>
        <w:rPr/>
        <w:fldChar w:fldCharType="separate"/>
      </w:r>
      <w:r>
        <w:t xml:space="preserve">10 </w:t>
      </w:r>
      <w:r>
        <w:rPr/>
        <w:fldChar w:fldCharType="end"/>
      </w:r>
      <w:r>
        <w:rPr/>
        <w:fldChar w:fldCharType="end"/>
      </w:r>
    </w:p>
    <w:p>
      <w:pPr>
        <w:pStyle w:val="style20"/>
        <w:tabs>
          <w:tab w:val="right" w:leader="dot" w:pos="9422"/>
        </w:tabs>
        <w:rPr/>
      </w:pPr>
      <w:r>
        <w:rPr/>
        <w:fldChar w:fldCharType="begin"/>
      </w:r>
      <w:r>
        <w:instrText xml:space="preserve"> HYPERLINK \l "_Toc18239" </w:instrText>
      </w:r>
      <w:r>
        <w:rPr/>
        <w:fldChar w:fldCharType="separate"/>
      </w:r>
      <w:r>
        <w:rPr>
          <w:b/>
        </w:rPr>
        <w:t>2.4 Standing Committee</w:t>
      </w:r>
      <w:r>
        <w:tab/>
      </w:r>
      <w:r>
        <w:rPr/>
        <w:fldChar w:fldCharType="begin"/>
      </w:r>
      <w:r>
        <w:instrText>PAGEREF _Toc18239 \h</w:instrText>
      </w:r>
      <w:r>
        <w:rPr/>
        <w:fldChar w:fldCharType="separate"/>
      </w:r>
      <w:r>
        <w:t xml:space="preserve">10 </w:t>
      </w:r>
      <w:r>
        <w:rPr/>
        <w:fldChar w:fldCharType="end"/>
      </w:r>
      <w:r>
        <w:rPr/>
        <w:fldChar w:fldCharType="end"/>
      </w:r>
    </w:p>
    <w:p>
      <w:pPr>
        <w:pStyle w:val="style20"/>
        <w:tabs>
          <w:tab w:val="right" w:leader="dot" w:pos="9422"/>
        </w:tabs>
        <w:rPr/>
      </w:pPr>
      <w:r>
        <w:rPr/>
        <w:fldChar w:fldCharType="begin"/>
      </w:r>
      <w:r>
        <w:instrText xml:space="preserve"> HYPERLINK \l "_Toc18240" </w:instrText>
      </w:r>
      <w:r>
        <w:rPr/>
        <w:fldChar w:fldCharType="separate"/>
      </w:r>
      <w:r>
        <w:rPr>
          <w:b/>
        </w:rPr>
        <w:t>2.5 Classes of Information</w:t>
      </w:r>
      <w:r>
        <w:tab/>
      </w:r>
      <w:r>
        <w:rPr/>
        <w:fldChar w:fldCharType="begin"/>
      </w:r>
      <w:r>
        <w:instrText>PAGEREF _Toc18240 \h</w:instrText>
      </w:r>
      <w:r>
        <w:rPr/>
        <w:fldChar w:fldCharType="separate"/>
      </w:r>
      <w:r>
        <w:t xml:space="preserve">10 </w:t>
      </w:r>
      <w:r>
        <w:rPr/>
        <w:fldChar w:fldCharType="end"/>
      </w:r>
      <w:r>
        <w:rPr/>
        <w:fldChar w:fldCharType="end"/>
      </w:r>
    </w:p>
    <w:p>
      <w:pPr>
        <w:pStyle w:val="style19"/>
        <w:tabs>
          <w:tab w:val="right" w:leader="dot" w:pos="9422"/>
        </w:tabs>
        <w:rPr/>
      </w:pPr>
      <w:r>
        <w:rPr/>
        <w:fldChar w:fldCharType="begin"/>
      </w:r>
      <w:r>
        <w:instrText xml:space="preserve"> HYPERLINK \l "_Toc18241" </w:instrText>
      </w:r>
      <w:r>
        <w:rPr/>
        <w:fldChar w:fldCharType="separate"/>
      </w:r>
      <w:r>
        <w:rPr>
          <w:b/>
        </w:rPr>
        <w:t>3. Amendment of Personal Record</w:t>
      </w:r>
      <w:r>
        <w:tab/>
      </w:r>
      <w:r>
        <w:rPr/>
        <w:fldChar w:fldCharType="begin"/>
      </w:r>
      <w:r>
        <w:instrText>PAGEREF _Toc18241 \h</w:instrText>
      </w:r>
      <w:r>
        <w:rPr/>
        <w:fldChar w:fldCharType="separate"/>
      </w:r>
      <w:r>
        <w:t xml:space="preserve">11 </w:t>
      </w:r>
      <w:r>
        <w:rPr/>
        <w:fldChar w:fldCharType="end"/>
      </w:r>
      <w:r>
        <w:rPr/>
        <w:fldChar w:fldCharType="end"/>
      </w:r>
    </w:p>
    <w:p>
      <w:pPr>
        <w:pStyle w:val="style20"/>
        <w:tabs>
          <w:tab w:val="right" w:leader="dot" w:pos="9422"/>
        </w:tabs>
        <w:rPr/>
      </w:pPr>
      <w:r>
        <w:rPr/>
        <w:fldChar w:fldCharType="begin"/>
      </w:r>
      <w:r>
        <w:instrText xml:space="preserve"> HYPERLINK \l "_Toc18242" </w:instrText>
      </w:r>
      <w:r>
        <w:rPr/>
        <w:fldChar w:fldCharType="separate"/>
      </w:r>
      <w:r>
        <w:rPr>
          <w:b/>
        </w:rPr>
        <w:t>3.1 Know your Right to Access Information</w:t>
      </w:r>
      <w:r>
        <w:tab/>
      </w:r>
      <w:r>
        <w:rPr/>
        <w:fldChar w:fldCharType="begin"/>
      </w:r>
      <w:r>
        <w:instrText>PAGEREF _Toc18242 \h</w:instrText>
      </w:r>
      <w:r>
        <w:rPr/>
        <w:fldChar w:fldCharType="separate"/>
      </w:r>
      <w:r>
        <w:t xml:space="preserve">11 </w:t>
      </w:r>
      <w:r>
        <w:rPr/>
        <w:fldChar w:fldCharType="end"/>
      </w:r>
      <w:r>
        <w:rPr/>
        <w:fldChar w:fldCharType="end"/>
      </w:r>
    </w:p>
    <w:p>
      <w:pPr>
        <w:pStyle w:val="style20"/>
        <w:tabs>
          <w:tab w:val="right" w:leader="dot" w:pos="9422"/>
        </w:tabs>
        <w:rPr/>
      </w:pPr>
      <w:r>
        <w:rPr/>
        <w:fldChar w:fldCharType="begin"/>
      </w:r>
      <w:r>
        <w:instrText xml:space="preserve"> HYPERLINK \l "_Toc18243" </w:instrText>
      </w:r>
      <w:r>
        <w:rPr/>
        <w:fldChar w:fldCharType="separate"/>
      </w:r>
      <w:r>
        <w:rPr>
          <w:b/>
        </w:rPr>
        <w:t>3.2 Know Who to Contact within the Organisation</w:t>
      </w:r>
      <w:r>
        <w:tab/>
      </w:r>
      <w:r>
        <w:rPr/>
        <w:fldChar w:fldCharType="begin"/>
      </w:r>
      <w:r>
        <w:instrText>PAGEREF _Toc18243 \h</w:instrText>
      </w:r>
      <w:r>
        <w:rPr/>
        <w:fldChar w:fldCharType="separate"/>
      </w:r>
      <w:r>
        <w:t xml:space="preserve">11 </w:t>
      </w:r>
      <w:r>
        <w:rPr/>
        <w:fldChar w:fldCharType="end"/>
      </w:r>
      <w:r>
        <w:rPr/>
        <w:fldChar w:fldCharType="end"/>
      </w:r>
    </w:p>
    <w:p>
      <w:pPr>
        <w:pStyle w:val="style20"/>
        <w:tabs>
          <w:tab w:val="right" w:leader="dot" w:pos="9422"/>
        </w:tabs>
        <w:rPr/>
      </w:pPr>
      <w:r>
        <w:rPr/>
        <w:fldChar w:fldCharType="begin"/>
      </w:r>
      <w:r>
        <w:instrText xml:space="preserve"> HYPERLINK \l "_Toc18244" </w:instrText>
      </w:r>
      <w:r>
        <w:rPr/>
        <w:fldChar w:fldCharType="separate"/>
      </w:r>
      <w:r>
        <w:rPr>
          <w:b/>
        </w:rPr>
        <w:t>3.3 Know the Time Limits</w:t>
      </w:r>
      <w:r>
        <w:tab/>
      </w:r>
      <w:r>
        <w:rPr/>
        <w:fldChar w:fldCharType="begin"/>
      </w:r>
      <w:r>
        <w:instrText>PAGEREF _Toc18244 \h</w:instrText>
      </w:r>
      <w:r>
        <w:rPr/>
        <w:fldChar w:fldCharType="separate"/>
      </w:r>
      <w:r>
        <w:t xml:space="preserve">11 </w:t>
      </w:r>
      <w:r>
        <w:rPr/>
        <w:fldChar w:fldCharType="end"/>
      </w:r>
      <w:r>
        <w:rPr/>
        <w:fldChar w:fldCharType="end"/>
      </w:r>
    </w:p>
    <w:p>
      <w:pPr>
        <w:pStyle w:val="style20"/>
        <w:tabs>
          <w:tab w:val="right" w:leader="dot" w:pos="9422"/>
        </w:tabs>
        <w:rPr/>
      </w:pPr>
      <w:r>
        <w:rPr/>
        <w:fldChar w:fldCharType="begin"/>
      </w:r>
      <w:r>
        <w:instrText xml:space="preserve"> HYPERLINK \l "_Toc18245" </w:instrText>
      </w:r>
      <w:r>
        <w:rPr/>
        <w:fldChar w:fldCharType="separate"/>
      </w:r>
      <w:r>
        <w:rPr>
          <w:b/>
        </w:rPr>
        <w:t>3.4 Know What You Do Not Have Access to</w:t>
      </w:r>
      <w:r>
        <w:tab/>
      </w:r>
      <w:r>
        <w:rPr/>
        <w:fldChar w:fldCharType="begin"/>
      </w:r>
      <w:r>
        <w:instrText>PAGEREF _Toc18245 \h</w:instrText>
      </w:r>
      <w:r>
        <w:rPr/>
        <w:fldChar w:fldCharType="separate"/>
      </w:r>
      <w:r>
        <w:t xml:space="preserve">11 </w:t>
      </w:r>
      <w:r>
        <w:rPr/>
        <w:fldChar w:fldCharType="end"/>
      </w:r>
      <w:r>
        <w:rPr/>
        <w:fldChar w:fldCharType="end"/>
      </w:r>
    </w:p>
    <w:p>
      <w:pPr>
        <w:pStyle w:val="style20"/>
        <w:tabs>
          <w:tab w:val="right" w:leader="dot" w:pos="9422"/>
        </w:tabs>
        <w:rPr/>
      </w:pPr>
      <w:r>
        <w:rPr/>
        <w:fldChar w:fldCharType="begin"/>
      </w:r>
      <w:r>
        <w:instrText xml:space="preserve"> HYPERLINK \l "_Toc18246" </w:instrText>
      </w:r>
      <w:r>
        <w:rPr/>
        <w:fldChar w:fldCharType="separate"/>
      </w:r>
      <w:r>
        <w:rPr>
          <w:b/>
        </w:rPr>
        <w:t>3.5 Know When to Pay – and When Not to Pay</w:t>
      </w:r>
      <w:r>
        <w:tab/>
      </w:r>
      <w:r>
        <w:rPr/>
        <w:fldChar w:fldCharType="begin"/>
      </w:r>
      <w:r>
        <w:instrText>PAGEREF _Toc18246 \h</w:instrText>
      </w:r>
      <w:r>
        <w:rPr/>
        <w:fldChar w:fldCharType="separate"/>
      </w:r>
      <w:r>
        <w:t xml:space="preserve">12 </w:t>
      </w:r>
      <w:r>
        <w:rPr/>
        <w:fldChar w:fldCharType="end"/>
      </w:r>
      <w:r>
        <w:rPr/>
        <w:fldChar w:fldCharType="end"/>
      </w:r>
    </w:p>
    <w:p>
      <w:pPr>
        <w:pStyle w:val="style19"/>
        <w:tabs>
          <w:tab w:val="right" w:leader="dot" w:pos="9422"/>
        </w:tabs>
        <w:rPr/>
      </w:pPr>
      <w:r>
        <w:rPr/>
        <w:fldChar w:fldCharType="begin"/>
      </w:r>
      <w:r>
        <w:instrText xml:space="preserve"> HYPERLINK \l "_Toc18247" </w:instrText>
      </w:r>
      <w:r>
        <w:rPr/>
        <w:fldChar w:fldCharType="separate"/>
      </w:r>
      <w:r>
        <w:rPr>
          <w:b/>
        </w:rPr>
        <w:t>4. Appendix A: Standard RTI Request Form</w:t>
      </w:r>
      <w:r>
        <w:tab/>
      </w:r>
      <w:r>
        <w:rPr/>
        <w:fldChar w:fldCharType="begin"/>
      </w:r>
      <w:r>
        <w:instrText>PAGEREF _Toc18247 \h</w:instrText>
      </w:r>
      <w:r>
        <w:rPr/>
        <w:fldChar w:fldCharType="separate"/>
      </w:r>
      <w:r>
        <w:t xml:space="preserve">14 </w:t>
      </w:r>
      <w:r>
        <w:rPr/>
        <w:fldChar w:fldCharType="end"/>
      </w:r>
      <w:r>
        <w:rPr/>
        <w:fldChar w:fldCharType="end"/>
      </w:r>
    </w:p>
    <w:p>
      <w:pPr>
        <w:pStyle w:val="style19"/>
        <w:tabs>
          <w:tab w:val="right" w:leader="dot" w:pos="9422"/>
        </w:tabs>
        <w:rPr/>
      </w:pPr>
      <w:r>
        <w:rPr/>
        <w:fldChar w:fldCharType="begin"/>
      </w:r>
      <w:r>
        <w:instrText xml:space="preserve"> HYPERLINK \l "_Toc18248" </w:instrText>
      </w:r>
      <w:r>
        <w:rPr/>
        <w:fldChar w:fldCharType="separate"/>
      </w:r>
      <w:r>
        <w:rPr>
          <w:b/>
        </w:rPr>
        <w:t>5. Appendix B: Contact Details of CTVET Information Unit</w:t>
      </w:r>
      <w:r>
        <w:tab/>
      </w:r>
      <w:r>
        <w:rPr/>
        <w:fldChar w:fldCharType="begin"/>
      </w:r>
      <w:r>
        <w:instrText>PAGEREF _Toc18248 \h</w:instrText>
      </w:r>
      <w:r>
        <w:rPr/>
        <w:fldChar w:fldCharType="separate"/>
      </w:r>
      <w:r>
        <w:t xml:space="preserve">17 </w:t>
      </w:r>
      <w:r>
        <w:rPr/>
        <w:fldChar w:fldCharType="end"/>
      </w:r>
      <w:r>
        <w:rPr/>
        <w:fldChar w:fldCharType="end"/>
      </w:r>
    </w:p>
    <w:p>
      <w:pPr>
        <w:pStyle w:val="style19"/>
        <w:tabs>
          <w:tab w:val="right" w:leader="dot" w:pos="9422"/>
        </w:tabs>
        <w:rPr/>
      </w:pPr>
      <w:r>
        <w:rPr/>
        <w:fldChar w:fldCharType="begin"/>
      </w:r>
      <w:r>
        <w:instrText xml:space="preserve"> HYPERLINK \l "_Toc18249" </w:instrText>
      </w:r>
      <w:r>
        <w:rPr/>
        <w:fldChar w:fldCharType="separate"/>
      </w:r>
      <w:r>
        <w:rPr>
          <w:b/>
        </w:rPr>
        <w:t>6. Appendix C: Acronyms</w:t>
      </w:r>
      <w:r>
        <w:tab/>
      </w:r>
      <w:r>
        <w:rPr/>
        <w:fldChar w:fldCharType="begin"/>
      </w:r>
      <w:r>
        <w:instrText>PAGEREF _Toc18249 \h</w:instrText>
      </w:r>
      <w:r>
        <w:rPr/>
        <w:fldChar w:fldCharType="separate"/>
      </w:r>
      <w:r>
        <w:t xml:space="preserve">18 </w:t>
      </w:r>
      <w:r>
        <w:rPr/>
        <w:fldChar w:fldCharType="end"/>
      </w:r>
      <w:r>
        <w:rPr/>
        <w:fldChar w:fldCharType="end"/>
      </w:r>
    </w:p>
    <w:p>
      <w:pPr>
        <w:pStyle w:val="style0"/>
        <w:rPr/>
      </w:pPr>
      <w:r>
        <w:rPr/>
        <w:fldChar w:fldCharType="end"/>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4"/>
        <w:ind w:left="0" w:firstLine="0"/>
        <w:jc w:val="left"/>
        <w:rPr/>
      </w:pPr>
      <w:r>
        <w:t xml:space="preserve"> </w:t>
      </w:r>
    </w:p>
    <w:p>
      <w:pPr>
        <w:pStyle w:val="style0"/>
        <w:spacing w:after="273"/>
        <w:ind w:left="0" w:firstLine="0"/>
        <w:jc w:val="left"/>
        <w:rPr/>
      </w:pPr>
      <w:r>
        <w:t xml:space="preserve"> </w:t>
      </w:r>
    </w:p>
    <w:p>
      <w:pPr>
        <w:pStyle w:val="style0"/>
        <w:spacing w:after="0"/>
        <w:ind w:left="0" w:firstLine="0"/>
        <w:jc w:val="left"/>
        <w:rPr/>
      </w:pPr>
      <w:r>
        <w:t xml:space="preserve"> </w:t>
      </w:r>
    </w:p>
    <w:bookmarkStart w:id="0" w:name="_Toc18233"/>
    <w:p>
      <w:pPr>
        <w:pStyle w:val="style1"/>
        <w:ind w:left="225" w:right="0" w:hanging="240"/>
        <w:rPr>
          <w:u w:val="single"/>
        </w:rPr>
      </w:pPr>
      <w:r>
        <w:t>Overview</w:t>
      </w:r>
      <w:r>
        <w:rPr>
          <w:u w:val="single"/>
        </w:rPr>
        <w:t xml:space="preserve">  </w:t>
      </w:r>
      <w:bookmarkEnd w:id="0"/>
    </w:p>
    <w:p>
      <w:pPr>
        <w:pStyle w:val="style0"/>
        <w:ind w:right="49"/>
        <w:rPr/>
      </w:pPr>
      <w:r>
        <w:t xml:space="preserve">This Right to Information (RTI) Manual is pursuant to the provisions of the Act </w:t>
      </w:r>
      <w:r>
        <w:rPr>
          <w:lang w:val="en-US"/>
        </w:rPr>
        <w:t>989, passed</w:t>
      </w:r>
      <w:r>
        <w:t xml:space="preserve">  by Parliament which the President, Nana Addo Dankwa Akuffo-Addo assented to. The Act gives substance to the constitutional right to information provided under Article 21 (1) (f) of the Constitution, enabling citizens access to official information held by government institutions, and the qualifications and conditions under which the access may be obtained. In accordance with Section 80, the Act applies to information which came into existence before, or which will come into existence after the commencement of the Act.  </w:t>
      </w:r>
    </w:p>
    <w:p>
      <w:pPr>
        <w:pStyle w:val="style0"/>
        <w:spacing w:after="278"/>
        <w:ind w:left="720" w:firstLine="0"/>
        <w:jc w:val="left"/>
        <w:rPr/>
      </w:pPr>
      <w:r>
        <w:t xml:space="preserve"> </w:t>
      </w:r>
    </w:p>
    <w:bookmarkStart w:id="1" w:name="_Toc18234"/>
    <w:p>
      <w:pPr>
        <w:pStyle w:val="style2"/>
        <w:ind w:left="345" w:right="0" w:hanging="360"/>
        <w:rPr>
          <w:u w:val="single"/>
        </w:rPr>
      </w:pPr>
      <w:r>
        <w:rPr>
          <w:lang w:val="en-US"/>
        </w:rPr>
        <w:t xml:space="preserve"> </w:t>
      </w:r>
      <w:r>
        <w:t>Purpose of Manual</w:t>
      </w:r>
      <w:r>
        <w:rPr>
          <w:u w:val="single"/>
        </w:rPr>
        <w:t xml:space="preserve">  </w:t>
      </w:r>
      <w:bookmarkEnd w:id="1"/>
    </w:p>
    <w:p>
      <w:pPr>
        <w:pStyle w:val="style0"/>
        <w:spacing w:after="160" w:lineRule="auto" w:line="357"/>
        <w:ind w:right="49"/>
        <w:rPr/>
      </w:pPr>
      <w:r>
        <w:t>To inform and assist the stakeholders, clients, customers and students on the organizational structure, responsibilities, and activities of the C</w:t>
      </w:r>
      <w:r>
        <w:rPr>
          <w:lang w:val="en-US"/>
        </w:rPr>
        <w:t>ommission for</w:t>
      </w:r>
      <w:r>
        <w:t xml:space="preserve"> T</w:t>
      </w:r>
      <w:r>
        <w:rPr>
          <w:lang w:val="en-US"/>
        </w:rPr>
        <w:t>echnical</w:t>
      </w:r>
      <w:r>
        <w:t xml:space="preserve"> </w:t>
      </w:r>
      <w:r>
        <w:rPr>
          <w:lang w:val="en-US"/>
        </w:rPr>
        <w:t>and</w:t>
      </w:r>
      <w:r>
        <w:t xml:space="preserve"> V</w:t>
      </w:r>
      <w:r>
        <w:rPr>
          <w:lang w:val="en-US"/>
        </w:rPr>
        <w:t xml:space="preserve">ocational </w:t>
      </w:r>
      <w:r>
        <w:t>E</w:t>
      </w:r>
      <w:r>
        <w:rPr>
          <w:lang w:val="en-US"/>
        </w:rPr>
        <w:t>ducation and</w:t>
      </w:r>
      <w:r>
        <w:t xml:space="preserve"> </w:t>
      </w:r>
      <w:r>
        <w:rPr>
          <w:lang w:val="en-US"/>
        </w:rPr>
        <w:t xml:space="preserve">Training </w:t>
      </w:r>
      <w:r>
        <w:t>(CTVET) and provide the types of information and classes of information available at CTVET</w:t>
      </w:r>
      <w:r>
        <w:rPr>
          <w:lang w:val="en-US"/>
        </w:rPr>
        <w:t>,</w:t>
      </w:r>
      <w:r>
        <w:t xml:space="preserve"> including the location and contact details of the commission. </w:t>
      </w:r>
    </w:p>
    <w:p>
      <w:pPr>
        <w:pStyle w:val="style0"/>
        <w:spacing w:after="273"/>
        <w:ind w:left="0" w:firstLine="0"/>
        <w:jc w:val="left"/>
        <w:rPr/>
      </w:pPr>
      <w:r>
        <w:t xml:space="preserve"> </w:t>
      </w:r>
    </w:p>
    <w:p>
      <w:pPr>
        <w:pStyle w:val="style0"/>
        <w:spacing w:after="276"/>
        <w:ind w:left="0" w:firstLine="0"/>
        <w:jc w:val="left"/>
        <w:rPr/>
      </w:pPr>
      <w:r>
        <w:t xml:space="preserve"> </w:t>
      </w:r>
    </w:p>
    <w:p>
      <w:pPr>
        <w:pStyle w:val="style0"/>
        <w:spacing w:after="274"/>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4"/>
        <w:ind w:left="0" w:firstLine="0"/>
        <w:jc w:val="left"/>
        <w:rPr/>
      </w:pPr>
      <w:r>
        <w:t xml:space="preserve"> </w:t>
      </w:r>
    </w:p>
    <w:p>
      <w:pPr>
        <w:pStyle w:val="style0"/>
        <w:spacing w:after="0"/>
        <w:ind w:left="0" w:firstLine="0"/>
        <w:jc w:val="left"/>
        <w:rPr/>
      </w:pPr>
      <w:r>
        <w:t xml:space="preserve"> </w:t>
      </w:r>
    </w:p>
    <w:bookmarkStart w:id="2" w:name="_Toc18235"/>
    <w:p>
      <w:pPr>
        <w:pStyle w:val="style1"/>
        <w:ind w:left="225" w:right="0" w:hanging="240"/>
        <w:rPr>
          <w:u w:val="single"/>
        </w:rPr>
      </w:pPr>
      <w:r>
        <w:t>Division</w:t>
      </w:r>
      <w:r>
        <w:rPr>
          <w:lang w:val="en-US"/>
        </w:rPr>
        <w:t xml:space="preserve">s and Departments </w:t>
      </w:r>
      <w:r>
        <w:t>under Commission for T</w:t>
      </w:r>
      <w:r>
        <w:rPr>
          <w:lang w:val="en-US"/>
        </w:rPr>
        <w:t>VET</w:t>
      </w:r>
      <w:r>
        <w:rPr>
          <w:u w:val="single"/>
          <w:lang w:val="en-US"/>
        </w:rPr>
        <w:t xml:space="preserve"> </w:t>
      </w:r>
      <w:r>
        <w:rPr>
          <w:u w:val="single"/>
        </w:rPr>
        <w:t xml:space="preserve">  </w:t>
      </w:r>
      <w:bookmarkEnd w:id="2"/>
    </w:p>
    <w:p>
      <w:pPr>
        <w:pStyle w:val="style0"/>
        <w:spacing w:after="167" w:lineRule="auto" w:line="357"/>
        <w:ind w:right="49"/>
        <w:rPr/>
      </w:pPr>
      <w:r>
        <w:t xml:space="preserve">This section describes the institution’s vision, mission, values, mandate and lists the names of all Directorates and Departments under the institution, including the description of organizational structure, responsibilities, and details of activities and </w:t>
      </w:r>
      <w:r>
        <w:rPr>
          <w:lang w:val="en-US"/>
        </w:rPr>
        <w:t>classes and types of information accessible at a fee</w:t>
      </w:r>
      <w:r>
        <w:t xml:space="preserve">. </w:t>
      </w:r>
    </w:p>
    <w:p>
      <w:pPr>
        <w:pStyle w:val="style3"/>
        <w:spacing w:after="268"/>
        <w:ind w:left="-5" w:right="0"/>
        <w:rPr/>
      </w:pPr>
      <w:r>
        <w:rPr>
          <w:bCs/>
        </w:rPr>
        <w:t>V</w:t>
      </w:r>
      <w:r>
        <w:rPr>
          <w:bCs/>
          <w:lang w:val="en-US"/>
        </w:rPr>
        <w:t>ISION</w:t>
      </w:r>
    </w:p>
    <w:p>
      <w:pPr>
        <w:pStyle w:val="style0"/>
        <w:spacing w:after="165" w:lineRule="auto" w:line="357"/>
        <w:ind w:right="49"/>
        <w:rPr/>
      </w:pPr>
      <w:r>
        <w:t xml:space="preserve">To be a world class TVET regulatory body for the development of a globally competitive skilled labour force.  </w:t>
      </w:r>
    </w:p>
    <w:p>
      <w:pPr>
        <w:pStyle w:val="style3"/>
        <w:spacing w:after="271"/>
        <w:ind w:left="-5" w:right="0"/>
        <w:rPr>
          <w:sz w:val="28"/>
          <w:szCs w:val="28"/>
        </w:rPr>
      </w:pPr>
      <w:r>
        <w:t>M</w:t>
      </w:r>
      <w:r>
        <w:rPr>
          <w:lang w:val="en-US"/>
        </w:rPr>
        <w:t>ISSION</w:t>
      </w:r>
      <w:r>
        <w:rPr>
          <w:sz w:val="28"/>
          <w:szCs w:val="28"/>
        </w:rPr>
        <w:t xml:space="preserve"> </w:t>
      </w:r>
    </w:p>
    <w:p>
      <w:pPr>
        <w:pStyle w:val="style0"/>
        <w:spacing w:after="164" w:lineRule="auto" w:line="357"/>
        <w:ind w:right="49"/>
        <w:rPr/>
      </w:pPr>
      <w:r>
        <w:t xml:space="preserve">To regulate, promote and administer a functional TVET system that ensures industry led and demands driven skills through coordination, collaboration, research and innovation for sustainable development.  </w:t>
      </w:r>
    </w:p>
    <w:p>
      <w:pPr>
        <w:pStyle w:val="style0"/>
        <w:spacing w:after="269"/>
        <w:ind w:left="-5"/>
        <w:jc w:val="left"/>
        <w:rPr/>
      </w:pPr>
      <w:r>
        <w:rPr>
          <w:b/>
        </w:rPr>
        <w:t>V</w:t>
      </w:r>
      <w:r>
        <w:rPr>
          <w:b/>
          <w:lang w:val="en-US"/>
        </w:rPr>
        <w:t>ALUES</w:t>
      </w:r>
    </w:p>
    <w:p>
      <w:pPr>
        <w:pStyle w:val="style0"/>
        <w:spacing w:after="278"/>
        <w:ind w:right="49"/>
        <w:rPr/>
      </w:pPr>
      <w:r>
        <w:t xml:space="preserve">Creativity, inclusion, integrity and excellence </w:t>
      </w:r>
    </w:p>
    <w:p>
      <w:pPr>
        <w:pStyle w:val="style3"/>
        <w:spacing w:after="268"/>
        <w:ind w:left="-5" w:right="0"/>
        <w:rPr/>
      </w:pPr>
      <w:r>
        <w:t xml:space="preserve">MANDATE </w:t>
      </w:r>
    </w:p>
    <w:p>
      <w:pPr>
        <w:pStyle w:val="style0"/>
        <w:spacing w:after="158" w:lineRule="auto" w:line="358"/>
        <w:ind w:right="49"/>
        <w:rPr/>
      </w:pPr>
      <w:r>
        <w:t xml:space="preserve">To regulate, promote and administer technical and vocational education and training for transformation and innovation for sustainable development.  </w:t>
      </w:r>
    </w:p>
    <w:p>
      <w:pPr>
        <w:pStyle w:val="style0"/>
        <w:spacing w:after="279"/>
        <w:ind w:left="0" w:firstLine="0"/>
        <w:jc w:val="left"/>
        <w:rPr/>
      </w:pPr>
      <w:r>
        <w:t xml:space="preserve"> </w:t>
      </w:r>
    </w:p>
    <w:bookmarkStart w:id="3" w:name="_Toc18236"/>
    <w:p>
      <w:pPr>
        <w:pStyle w:val="style2"/>
        <w:spacing w:after="0"/>
        <w:ind w:left="345" w:right="0" w:hanging="360"/>
        <w:rPr/>
      </w:pPr>
      <w:r>
        <w:rPr>
          <w:lang w:val="en-US"/>
        </w:rPr>
        <w:t xml:space="preserve"> </w:t>
      </w:r>
      <w:r>
        <w:t xml:space="preserve">Description of Activities of each Directorate and Department </w:t>
      </w:r>
      <w:bookmarkEnd w:id="3"/>
    </w:p>
    <w:tbl>
      <w:tblPr>
        <w:tblStyle w:val="style4101"/>
        <w:tblW w:w="9352" w:type="dxa"/>
        <w:tblInd w:w="5" w:type="dxa"/>
        <w:tblCellMar>
          <w:top w:w="9" w:type="dxa"/>
          <w:left w:w="106" w:type="dxa"/>
          <w:right w:w="52" w:type="dxa"/>
        </w:tblCellMar>
        <w:tblLook w:val="04A0" w:firstRow="1" w:lastRow="0" w:firstColumn="1" w:lastColumn="0" w:noHBand="0" w:noVBand="1"/>
      </w:tblPr>
      <w:tblGrid>
        <w:gridCol w:w="3507"/>
        <w:gridCol w:w="5845"/>
      </w:tblGrid>
      <w:tr>
        <w:trPr>
          <w:trHeight w:val="425"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jc w:val="left"/>
              <w:rPr/>
            </w:pPr>
            <w:r>
              <w:rPr>
                <w:b/>
              </w:rPr>
              <w:t xml:space="preserve">Directorate/ Department </w:t>
            </w:r>
          </w:p>
        </w:tc>
        <w:tc>
          <w:tcPr>
            <w:tcW w:w="5845"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Responsibilities/ Activities </w:t>
            </w:r>
          </w:p>
        </w:tc>
      </w:tr>
      <w:tr>
        <w:tblPrEx/>
        <w:trPr>
          <w:trHeight w:val="3322"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rPr/>
            </w:pPr>
            <w:r>
              <w:t xml:space="preserve">Accreditation, Assessment and Certification Division.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7"/>
              </w:numPr>
              <w:spacing w:after="5" w:lineRule="auto" w:line="357"/>
              <w:ind w:right="59" w:hanging="360"/>
              <w:rPr/>
            </w:pPr>
            <w:r>
              <w:t xml:space="preserve">Establishing and implementing accreditation procedures for TVET institutions and programs, ensuring they fulfill quality criteria. </w:t>
            </w:r>
          </w:p>
          <w:p>
            <w:pPr>
              <w:pStyle w:val="style0"/>
              <w:numPr>
                <w:ilvl w:val="0"/>
                <w:numId w:val="7"/>
              </w:numPr>
              <w:spacing w:after="2" w:lineRule="auto" w:line="357"/>
              <w:ind w:right="59" w:hanging="360"/>
              <w:rPr/>
            </w:pPr>
            <w:r>
              <w:t xml:space="preserve">Assessing and analyzing TVET programs and institutions to determine if they qualify for accreditation.   </w:t>
            </w:r>
          </w:p>
          <w:p>
            <w:pPr>
              <w:pStyle w:val="style0"/>
              <w:numPr>
                <w:ilvl w:val="0"/>
                <w:numId w:val="7"/>
              </w:numPr>
              <w:spacing w:after="0"/>
              <w:ind w:right="59" w:hanging="360"/>
              <w:rPr/>
            </w:pPr>
            <w:r>
              <w:t>Creating tools and frameworks for assessing TVET graduate</w:t>
            </w:r>
            <w:r>
              <w:rPr>
                <w:lang w:val="en-US"/>
              </w:rPr>
              <w:t xml:space="preserve"> </w:t>
            </w:r>
            <w:r>
              <w:t xml:space="preserve">competency.  </w:t>
            </w:r>
          </w:p>
        </w:tc>
      </w:tr>
    </w:tbl>
    <w:p>
      <w:pPr>
        <w:pStyle w:val="style0"/>
        <w:spacing w:after="0"/>
        <w:ind w:left="-1440" w:right="65" w:firstLine="0"/>
        <w:jc w:val="left"/>
        <w:rPr/>
      </w:pPr>
    </w:p>
    <w:tbl>
      <w:tblPr>
        <w:tblStyle w:val="style4101"/>
        <w:tblW w:w="9352" w:type="dxa"/>
        <w:tblInd w:w="5" w:type="dxa"/>
        <w:tblCellMar>
          <w:top w:w="9" w:type="dxa"/>
          <w:left w:w="108" w:type="dxa"/>
          <w:right w:w="51" w:type="dxa"/>
        </w:tblCellMar>
        <w:tblLook w:val="04A0" w:firstRow="1" w:lastRow="0" w:firstColumn="1" w:lastColumn="0" w:noHBand="0" w:noVBand="1"/>
      </w:tblPr>
      <w:tblGrid>
        <w:gridCol w:w="3507"/>
        <w:gridCol w:w="5845"/>
      </w:tblGrid>
      <w:tr>
        <w:trPr>
          <w:trHeight w:val="6219"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8"/>
              </w:numPr>
              <w:spacing w:after="5" w:lineRule="auto" w:line="357"/>
              <w:ind w:right="60" w:hanging="360"/>
              <w:rPr/>
            </w:pPr>
            <w:r>
              <w:t xml:space="preserve">Working with business professionals to develop and deliver certification exams for TVET graduates.  </w:t>
            </w:r>
          </w:p>
          <w:p>
            <w:pPr>
              <w:pStyle w:val="style0"/>
              <w:numPr>
                <w:ilvl w:val="0"/>
                <w:numId w:val="8"/>
              </w:numPr>
              <w:spacing w:after="2" w:lineRule="auto" w:line="357"/>
              <w:ind w:right="60" w:hanging="360"/>
              <w:rPr/>
            </w:pPr>
            <w:r>
              <w:t xml:space="preserve">Creating and keeping track of a database of accredited TVET graduates and awarding certificates of success.  </w:t>
            </w:r>
          </w:p>
          <w:p>
            <w:pPr>
              <w:pStyle w:val="style0"/>
              <w:numPr>
                <w:ilvl w:val="0"/>
                <w:numId w:val="8"/>
              </w:numPr>
              <w:spacing w:after="4" w:lineRule="auto" w:line="358"/>
              <w:ind w:right="60" w:hanging="360"/>
              <w:rPr/>
            </w:pPr>
            <w:r>
              <w:t xml:space="preserve">Monitoring and auditing the evaluation and certification procedures to guarantee validity, dependability, and fairness.  </w:t>
            </w:r>
          </w:p>
          <w:p>
            <w:pPr>
              <w:pStyle w:val="style0"/>
              <w:numPr>
                <w:ilvl w:val="0"/>
                <w:numId w:val="8"/>
              </w:numPr>
              <w:spacing w:after="2" w:lineRule="auto" w:line="357"/>
              <w:ind w:right="60" w:hanging="360"/>
              <w:rPr/>
            </w:pPr>
            <w:r>
              <w:t xml:space="preserve">Giving TVET organizations and assessors advice and assistance about certification and assessment processes.  </w:t>
            </w:r>
          </w:p>
          <w:p>
            <w:pPr>
              <w:pStyle w:val="style0"/>
              <w:numPr>
                <w:ilvl w:val="0"/>
                <w:numId w:val="8"/>
              </w:numPr>
              <w:spacing w:after="0"/>
              <w:ind w:right="60" w:hanging="360"/>
              <w:rPr/>
            </w:pPr>
            <w:r>
              <w:t xml:space="preserve">Carrying out research and analysis to discover best practices in certification and evaluation, then integrating them into CTVET procedures </w:t>
            </w:r>
          </w:p>
        </w:tc>
      </w:tr>
      <w:tr>
        <w:tblPrEx/>
        <w:trPr>
          <w:trHeight w:val="6637"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tabs>
                <w:tab w:val="center" w:leader="none" w:pos="503"/>
                <w:tab w:val="center" w:leader="none" w:pos="2734"/>
              </w:tabs>
              <w:spacing w:after="119"/>
              <w:ind w:left="0" w:firstLine="0"/>
              <w:jc w:val="left"/>
              <w:rPr/>
            </w:pPr>
            <w:r>
              <w:rPr>
                <w:rFonts w:ascii="Calibri" w:cs="Calibri" w:eastAsia="Calibri" w:hAnsi="Calibri"/>
                <w:sz w:val="22"/>
              </w:rPr>
              <w:tab/>
            </w:r>
            <w:r>
              <w:t xml:space="preserve">Standards, </w:t>
            </w:r>
            <w:r>
              <w:tab/>
            </w:r>
            <w:r>
              <w:t xml:space="preserve">Curriculum </w:t>
            </w:r>
          </w:p>
          <w:p>
            <w:pPr>
              <w:pStyle w:val="style0"/>
              <w:spacing w:after="115"/>
              <w:ind w:left="0" w:firstLine="0"/>
              <w:rPr/>
            </w:pPr>
            <w:r>
              <w:t xml:space="preserve">Development and Enforcement </w:t>
            </w:r>
          </w:p>
          <w:p>
            <w:pPr>
              <w:pStyle w:val="style0"/>
              <w:spacing w:after="0"/>
              <w:ind w:left="0" w:firstLine="0"/>
              <w:jc w:val="left"/>
              <w:rPr/>
            </w:pPr>
            <w:r>
              <w:t xml:space="preserve">Division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9"/>
              </w:numPr>
              <w:spacing w:after="5" w:lineRule="auto" w:line="357"/>
              <w:ind w:right="61" w:hanging="360"/>
              <w:rPr/>
            </w:pPr>
            <w:r>
              <w:t xml:space="preserve">Developing national standards and criteria for TVET programs and professions in conjunction with industry professionals and educational institutions. </w:t>
            </w:r>
          </w:p>
          <w:p>
            <w:pPr>
              <w:pStyle w:val="style0"/>
              <w:numPr>
                <w:ilvl w:val="0"/>
                <w:numId w:val="9"/>
              </w:numPr>
              <w:spacing w:after="2" w:lineRule="auto" w:line="358"/>
              <w:ind w:right="61" w:hanging="360"/>
              <w:rPr/>
            </w:pPr>
            <w:r>
              <w:t xml:space="preserve">Managing the creation and rewriting of TVET courses while maintaining compliance with regional and national requirements. </w:t>
            </w:r>
          </w:p>
          <w:p>
            <w:pPr>
              <w:pStyle w:val="style0"/>
              <w:numPr>
                <w:ilvl w:val="0"/>
                <w:numId w:val="9"/>
              </w:numPr>
              <w:spacing w:after="2" w:lineRule="auto" w:line="357"/>
              <w:ind w:right="61" w:hanging="360"/>
              <w:rPr/>
            </w:pPr>
            <w:r>
              <w:t xml:space="preserve">Conducting quality assurance audits of TVET institutions and programs to make sure they adhere to norms and rules.  </w:t>
            </w:r>
          </w:p>
          <w:p>
            <w:pPr>
              <w:pStyle w:val="style0"/>
              <w:numPr>
                <w:ilvl w:val="0"/>
                <w:numId w:val="9"/>
              </w:numPr>
              <w:spacing w:after="5" w:lineRule="auto" w:line="357"/>
              <w:ind w:right="61" w:hanging="360"/>
              <w:rPr/>
            </w:pPr>
            <w:r>
              <w:t xml:space="preserve">Through site visits, inspections, and audits, ensure that TVET standards and regulations are being followed.  </w:t>
            </w:r>
          </w:p>
          <w:p>
            <w:pPr>
              <w:pStyle w:val="style0"/>
              <w:numPr>
                <w:ilvl w:val="0"/>
                <w:numId w:val="9"/>
              </w:numPr>
              <w:spacing w:after="0"/>
              <w:ind w:right="61" w:hanging="360"/>
              <w:rPr/>
            </w:pPr>
            <w:r>
              <w:t xml:space="preserve">Working with industry stakeholders to identify new skills and trend needs, then implementing those requirements into TVET standards and curricula.  </w:t>
            </w:r>
          </w:p>
        </w:tc>
      </w:tr>
    </w:tbl>
    <w:p>
      <w:pPr>
        <w:pStyle w:val="style0"/>
        <w:spacing w:after="0"/>
        <w:ind w:left="-1440" w:right="65" w:firstLine="0"/>
        <w:jc w:val="left"/>
        <w:rPr/>
      </w:pPr>
    </w:p>
    <w:tbl>
      <w:tblPr>
        <w:tblStyle w:val="style4101"/>
        <w:tblW w:w="9352" w:type="dxa"/>
        <w:tblInd w:w="5" w:type="dxa"/>
        <w:tblCellMar>
          <w:top w:w="9" w:type="dxa"/>
          <w:left w:w="108" w:type="dxa"/>
          <w:right w:w="51" w:type="dxa"/>
        </w:tblCellMar>
        <w:tblLook w:val="04A0" w:firstRow="1" w:lastRow="0" w:firstColumn="1" w:lastColumn="0" w:noHBand="0" w:noVBand="1"/>
      </w:tblPr>
      <w:tblGrid>
        <w:gridCol w:w="3507"/>
        <w:gridCol w:w="5845"/>
      </w:tblGrid>
      <w:tr>
        <w:trPr>
          <w:trHeight w:val="3737"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0"/>
              </w:numPr>
              <w:spacing w:after="5" w:lineRule="auto" w:line="357"/>
              <w:ind w:right="61" w:hanging="360"/>
              <w:rPr/>
            </w:pPr>
            <w:r>
              <w:t xml:space="preserve">Offering TVET institutions advice and help on the creation, implementation, and evaluation of curricula.  </w:t>
            </w:r>
          </w:p>
          <w:p>
            <w:pPr>
              <w:pStyle w:val="style0"/>
              <w:numPr>
                <w:ilvl w:val="0"/>
                <w:numId w:val="10"/>
              </w:numPr>
              <w:spacing w:after="2" w:lineRule="auto" w:line="357"/>
              <w:ind w:right="61" w:hanging="360"/>
              <w:rPr/>
            </w:pPr>
            <w:r>
              <w:t xml:space="preserve">Researching and analyzing TVET standards and curriculum to find areas of weakness and where they may be strengthened.  </w:t>
            </w:r>
          </w:p>
          <w:p>
            <w:pPr>
              <w:pStyle w:val="style0"/>
              <w:numPr>
                <w:ilvl w:val="0"/>
                <w:numId w:val="10"/>
              </w:numPr>
              <w:spacing w:after="0"/>
              <w:ind w:right="61" w:hanging="360"/>
              <w:rPr/>
            </w:pPr>
            <w:r>
              <w:t xml:space="preserve">Creating and conducting training courses and seminars for TVET teachers and examiners on how to build curricula and conduct assessments </w:t>
            </w:r>
          </w:p>
        </w:tc>
      </w:tr>
      <w:tr>
        <w:tblPrEx/>
        <w:trPr>
          <w:trHeight w:val="9119"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2" w:lineRule="auto" w:line="356"/>
              <w:ind w:left="0" w:firstLine="0"/>
              <w:rPr/>
            </w:pPr>
            <w:r>
              <w:t xml:space="preserve">Policy, Planning, Research, Project, Monitoring and </w:t>
            </w:r>
          </w:p>
          <w:p>
            <w:pPr>
              <w:pStyle w:val="style0"/>
              <w:spacing w:after="0"/>
              <w:ind w:left="0" w:firstLine="0"/>
              <w:jc w:val="left"/>
              <w:rPr/>
            </w:pPr>
            <w:r>
              <w:t xml:space="preserve">Evaluation Division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1"/>
              </w:numPr>
              <w:spacing w:after="2" w:lineRule="auto" w:line="357"/>
              <w:ind w:right="59" w:hanging="360"/>
              <w:rPr/>
            </w:pPr>
            <w:r>
              <w:t xml:space="preserve">Developing TVET policies and initiatives that are in line with overall national development objectives. </w:t>
            </w:r>
          </w:p>
          <w:p>
            <w:pPr>
              <w:pStyle w:val="style0"/>
              <w:numPr>
                <w:ilvl w:val="0"/>
                <w:numId w:val="11"/>
              </w:numPr>
              <w:spacing w:after="4" w:lineRule="auto" w:line="357"/>
              <w:ind w:right="59" w:hanging="360"/>
              <w:rPr/>
            </w:pPr>
            <w:r>
              <w:t xml:space="preserve">Planning and managing TVET initiatives, including identifying financial requirements and assigning resources. </w:t>
            </w:r>
          </w:p>
          <w:p>
            <w:pPr>
              <w:pStyle w:val="style0"/>
              <w:numPr>
                <w:ilvl w:val="0"/>
                <w:numId w:val="11"/>
              </w:numPr>
              <w:spacing w:after="2" w:lineRule="auto" w:line="357"/>
              <w:ind w:right="59" w:hanging="360"/>
              <w:rPr/>
            </w:pPr>
            <w:r>
              <w:t xml:space="preserve">Monitoring and assessing TVET policies and programs' implementation to make sure they're in line with the organization's aims and objectives. </w:t>
            </w:r>
          </w:p>
          <w:p>
            <w:pPr>
              <w:pStyle w:val="style0"/>
              <w:numPr>
                <w:ilvl w:val="0"/>
                <w:numId w:val="11"/>
              </w:numPr>
              <w:spacing w:after="5" w:lineRule="auto" w:line="357"/>
              <w:ind w:right="59" w:hanging="360"/>
              <w:rPr/>
            </w:pPr>
            <w:r>
              <w:t xml:space="preserve">Carrying out research and gathering information to help TVET policy choices and enhance program effectiveness. </w:t>
            </w:r>
          </w:p>
          <w:p>
            <w:pPr>
              <w:pStyle w:val="style0"/>
              <w:numPr>
                <w:ilvl w:val="0"/>
                <w:numId w:val="11"/>
              </w:numPr>
              <w:spacing w:after="3" w:lineRule="auto" w:line="357"/>
              <w:ind w:right="59" w:hanging="360"/>
              <w:rPr/>
            </w:pPr>
            <w:r>
              <w:t xml:space="preserve">Working together with other parties to advance TVET ideas and programs, such as organizations of businesses, government agencies, and educational institutions.  </w:t>
            </w:r>
          </w:p>
          <w:p>
            <w:pPr>
              <w:pStyle w:val="style0"/>
              <w:numPr>
                <w:ilvl w:val="0"/>
                <w:numId w:val="11"/>
              </w:numPr>
              <w:spacing w:after="5" w:lineRule="auto" w:line="357"/>
              <w:ind w:right="59" w:hanging="360"/>
              <w:rPr/>
            </w:pPr>
            <w:r>
              <w:t xml:space="preserve">Giving TVET institutions advice and technical support for managing projects and implementing policies.  </w:t>
            </w:r>
          </w:p>
          <w:p>
            <w:pPr>
              <w:pStyle w:val="style0"/>
              <w:numPr>
                <w:ilvl w:val="0"/>
                <w:numId w:val="11"/>
              </w:numPr>
              <w:spacing w:after="0"/>
              <w:ind w:right="59" w:hanging="360"/>
              <w:rPr/>
            </w:pPr>
            <w:r>
              <w:t xml:space="preserve">Creating performance metrics and regularly performing reviews to gauge the influence and efficiency of TVET policies and initiatives.  </w:t>
            </w:r>
          </w:p>
        </w:tc>
      </w:tr>
    </w:tbl>
    <w:p>
      <w:pPr>
        <w:pStyle w:val="style0"/>
        <w:spacing w:after="0"/>
        <w:ind w:left="-1440" w:right="65" w:firstLine="0"/>
        <w:jc w:val="left"/>
        <w:rPr/>
      </w:pPr>
    </w:p>
    <w:tbl>
      <w:tblPr>
        <w:tblStyle w:val="style4101"/>
        <w:tblW w:w="9352" w:type="dxa"/>
        <w:tblInd w:w="5" w:type="dxa"/>
        <w:tblCellMar>
          <w:top w:w="9" w:type="dxa"/>
          <w:left w:w="108" w:type="dxa"/>
          <w:right w:w="51" w:type="dxa"/>
        </w:tblCellMar>
        <w:tblLook w:val="04A0" w:firstRow="1" w:lastRow="0" w:firstColumn="1" w:lastColumn="0" w:noHBand="0" w:noVBand="1"/>
      </w:tblPr>
      <w:tblGrid>
        <w:gridCol w:w="3507"/>
        <w:gridCol w:w="5845"/>
      </w:tblGrid>
      <w:tr>
        <w:trPr>
          <w:trHeight w:val="1666"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5845" w:type="dxa"/>
            <w:tcBorders>
              <w:top w:val="single" w:sz="4" w:space="0" w:color="000000"/>
              <w:left w:val="single" w:sz="4" w:space="0" w:color="000000"/>
              <w:bottom w:val="single" w:sz="4" w:space="0" w:color="000000"/>
              <w:right w:val="single" w:sz="4" w:space="0" w:color="000000"/>
            </w:tcBorders>
          </w:tcPr>
          <w:p>
            <w:pPr>
              <w:pStyle w:val="style0"/>
              <w:spacing w:after="0"/>
              <w:ind w:left="718" w:right="60" w:hanging="360"/>
              <w:rPr/>
            </w:pPr>
            <w:r>
              <w:t>8.</w:t>
            </w:r>
            <w:r>
              <w:rPr>
                <w:rFonts w:ascii="Arial" w:cs="Arial" w:eastAsia="Arial" w:hAnsi="Arial"/>
              </w:rPr>
              <w:t xml:space="preserve"> </w:t>
            </w:r>
            <w:r>
              <w:t xml:space="preserve">Creating reports and suggestions for top management based on assessment and monitoring results to assist in decision-making and enhance organizational performance </w:t>
            </w:r>
          </w:p>
        </w:tc>
      </w:tr>
      <w:tr>
        <w:tblPrEx/>
        <w:trPr>
          <w:trHeight w:val="7463"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t xml:space="preserve">Finance Division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2"/>
              </w:numPr>
              <w:spacing w:after="1" w:lineRule="auto" w:line="358"/>
              <w:ind w:hanging="360"/>
              <w:rPr/>
            </w:pPr>
            <w:r>
              <w:t xml:space="preserve">Creating and putting into effect CTVET's financial management rules and procedures.  </w:t>
            </w:r>
          </w:p>
          <w:p>
            <w:pPr>
              <w:pStyle w:val="style0"/>
              <w:numPr>
                <w:ilvl w:val="0"/>
                <w:numId w:val="12"/>
              </w:numPr>
              <w:spacing w:after="4" w:lineRule="auto" w:line="358"/>
              <w:ind w:hanging="360"/>
              <w:rPr/>
            </w:pPr>
            <w:r>
              <w:t xml:space="preserve">Overseeing the budgeting procedure and making sure that financial reporting is correct and delivered on time. </w:t>
            </w:r>
          </w:p>
          <w:p>
            <w:pPr>
              <w:pStyle w:val="style0"/>
              <w:numPr>
                <w:ilvl w:val="0"/>
                <w:numId w:val="12"/>
              </w:numPr>
              <w:spacing w:after="6" w:lineRule="auto" w:line="356"/>
              <w:ind w:hanging="360"/>
              <w:rPr/>
            </w:pPr>
            <w:r>
              <w:t xml:space="preserve">Tracking, evaluating, and suggesting ways to enhance financial performance.  </w:t>
            </w:r>
          </w:p>
          <w:p>
            <w:pPr>
              <w:pStyle w:val="style0"/>
              <w:numPr>
                <w:ilvl w:val="0"/>
                <w:numId w:val="12"/>
              </w:numPr>
              <w:spacing w:after="6" w:lineRule="auto" w:line="356"/>
              <w:ind w:hanging="360"/>
              <w:rPr/>
            </w:pPr>
            <w:r>
              <w:t xml:space="preserve">Organizing the purchasing procedure and ensuring that rules are followed.  </w:t>
            </w:r>
          </w:p>
          <w:p>
            <w:pPr>
              <w:pStyle w:val="style0"/>
              <w:numPr>
                <w:ilvl w:val="0"/>
                <w:numId w:val="12"/>
              </w:numPr>
              <w:spacing w:after="5" w:lineRule="auto" w:line="357"/>
              <w:ind w:hanging="360"/>
              <w:rPr/>
            </w:pPr>
            <w:r>
              <w:t xml:space="preserve">Taking care of the organization's fixed and liquid assets, as well as its inventories.  </w:t>
            </w:r>
          </w:p>
          <w:p>
            <w:pPr>
              <w:pStyle w:val="style0"/>
              <w:numPr>
                <w:ilvl w:val="0"/>
                <w:numId w:val="12"/>
              </w:numPr>
              <w:spacing w:after="6" w:lineRule="auto" w:line="356"/>
              <w:ind w:hanging="360"/>
              <w:rPr/>
            </w:pPr>
            <w:r>
              <w:t xml:space="preserve">Ensuring adherence to auditing standards and financial rules.  </w:t>
            </w:r>
          </w:p>
          <w:p>
            <w:pPr>
              <w:pStyle w:val="style0"/>
              <w:numPr>
                <w:ilvl w:val="0"/>
                <w:numId w:val="12"/>
              </w:numPr>
              <w:spacing w:after="6" w:lineRule="auto" w:line="356"/>
              <w:ind w:hanging="360"/>
              <w:rPr/>
            </w:pPr>
            <w:r>
              <w:t xml:space="preserve">Offering financial guidance and assistance to other CTVET departments.  </w:t>
            </w:r>
          </w:p>
          <w:p>
            <w:pPr>
              <w:pStyle w:val="style0"/>
              <w:numPr>
                <w:ilvl w:val="0"/>
                <w:numId w:val="12"/>
              </w:numPr>
              <w:spacing w:after="0"/>
              <w:ind w:hanging="360"/>
              <w:rPr/>
            </w:pPr>
            <w:r>
              <w:t xml:space="preserve">Working together on financial issues with external stakeholders, such as governmental organizations and financial institutions. </w:t>
            </w:r>
          </w:p>
        </w:tc>
      </w:tr>
      <w:tr>
        <w:tblPrEx/>
        <w:trPr>
          <w:trHeight w:val="3737"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rPr/>
            </w:pPr>
            <w:r>
              <w:t xml:space="preserve">Human Resource Management and Development Division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3"/>
              </w:numPr>
              <w:spacing w:after="5" w:lineRule="auto" w:line="357"/>
              <w:ind w:right="62" w:hanging="360"/>
              <w:rPr/>
            </w:pPr>
            <w:r>
              <w:t xml:space="preserve">Creating and putting into effect human resource policies and procedures in conformity with corporate objectives and legal requirements. </w:t>
            </w:r>
          </w:p>
          <w:p>
            <w:pPr>
              <w:pStyle w:val="style0"/>
              <w:numPr>
                <w:ilvl w:val="0"/>
                <w:numId w:val="13"/>
              </w:numPr>
              <w:spacing w:after="3" w:lineRule="auto" w:line="357"/>
              <w:ind w:right="62" w:hanging="360"/>
              <w:rPr/>
            </w:pPr>
            <w:r>
              <w:t xml:space="preserve">Taking charge of the hiring and selection process, which includes posting job openings, reviewing applicants, and holding interviews. </w:t>
            </w:r>
          </w:p>
          <w:p>
            <w:pPr>
              <w:pStyle w:val="style0"/>
              <w:numPr>
                <w:ilvl w:val="0"/>
                <w:numId w:val="13"/>
              </w:numPr>
              <w:spacing w:after="0"/>
              <w:ind w:right="62" w:hanging="360"/>
              <w:rPr/>
            </w:pPr>
            <w:r>
              <w:t xml:space="preserve">Creating and executing training initiatives to improve the knowledge and abilities of CTVET employees. </w:t>
            </w:r>
          </w:p>
        </w:tc>
      </w:tr>
    </w:tbl>
    <w:p>
      <w:pPr>
        <w:pStyle w:val="style0"/>
        <w:spacing w:after="0"/>
        <w:ind w:left="-1440" w:right="65" w:firstLine="0"/>
        <w:jc w:val="left"/>
        <w:rPr/>
      </w:pPr>
    </w:p>
    <w:tbl>
      <w:tblPr>
        <w:tblStyle w:val="style4101"/>
        <w:tblW w:w="9352" w:type="dxa"/>
        <w:tblInd w:w="5" w:type="dxa"/>
        <w:tblCellMar>
          <w:top w:w="9" w:type="dxa"/>
          <w:left w:w="108" w:type="dxa"/>
          <w:right w:w="52" w:type="dxa"/>
        </w:tblCellMar>
        <w:tblLook w:val="04A0" w:firstRow="1" w:lastRow="0" w:firstColumn="1" w:lastColumn="0" w:noHBand="0" w:noVBand="1"/>
      </w:tblPr>
      <w:tblGrid>
        <w:gridCol w:w="3507"/>
        <w:gridCol w:w="5845"/>
      </w:tblGrid>
      <w:tr>
        <w:trPr>
          <w:trHeight w:val="4565"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4"/>
              </w:numPr>
              <w:spacing w:after="5" w:lineRule="auto" w:line="357"/>
              <w:ind w:hanging="360"/>
              <w:rPr/>
            </w:pPr>
            <w:r>
              <w:t xml:space="preserve">Overseeing performance evaluation procedures and putting in place performance management programs. </w:t>
            </w:r>
          </w:p>
          <w:p>
            <w:pPr>
              <w:pStyle w:val="style0"/>
              <w:numPr>
                <w:ilvl w:val="0"/>
                <w:numId w:val="14"/>
              </w:numPr>
              <w:spacing w:after="6" w:lineRule="auto" w:line="356"/>
              <w:ind w:hanging="360"/>
              <w:rPr/>
            </w:pPr>
            <w:r>
              <w:t xml:space="preserve">Creating and managing benefit and pay plans for CTVET personnel.  </w:t>
            </w:r>
          </w:p>
          <w:p>
            <w:pPr>
              <w:pStyle w:val="style0"/>
              <w:numPr>
                <w:ilvl w:val="0"/>
                <w:numId w:val="14"/>
              </w:numPr>
              <w:spacing w:after="6" w:lineRule="auto" w:line="356"/>
              <w:ind w:hanging="360"/>
              <w:rPr/>
            </w:pPr>
            <w:r>
              <w:t xml:space="preserve">Taking care of employee relations and resolving disputes or complaints. </w:t>
            </w:r>
          </w:p>
          <w:p>
            <w:pPr>
              <w:pStyle w:val="style0"/>
              <w:numPr>
                <w:ilvl w:val="0"/>
                <w:numId w:val="14"/>
              </w:numPr>
              <w:spacing w:after="6" w:lineRule="auto" w:line="356"/>
              <w:ind w:hanging="360"/>
              <w:rPr/>
            </w:pPr>
            <w:r>
              <w:t xml:space="preserve">Creating and putting into practice tactics to draw in, retain, and inspire talent inside CTVET.  </w:t>
            </w:r>
          </w:p>
          <w:p>
            <w:pPr>
              <w:pStyle w:val="style0"/>
              <w:numPr>
                <w:ilvl w:val="0"/>
                <w:numId w:val="14"/>
              </w:numPr>
              <w:spacing w:after="0"/>
              <w:ind w:hanging="360"/>
              <w:rPr/>
            </w:pPr>
            <w:r>
              <w:t xml:space="preserve">Ensuring that all HR procedures adhere to labor laws and regulations </w:t>
            </w:r>
          </w:p>
        </w:tc>
      </w:tr>
      <w:tr>
        <w:tblPrEx/>
        <w:trPr>
          <w:trHeight w:val="7876"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t xml:space="preserve">Administration </w:t>
            </w:r>
          </w:p>
        </w:tc>
        <w:tc>
          <w:tcPr>
            <w:tcW w:w="5845" w:type="dxa"/>
            <w:tcBorders>
              <w:top w:val="single" w:sz="4" w:space="0" w:color="000000"/>
              <w:left w:val="single" w:sz="4" w:space="0" w:color="000000"/>
              <w:bottom w:val="single" w:sz="4" w:space="0" w:color="000000"/>
              <w:right w:val="single" w:sz="4" w:space="0" w:color="000000"/>
            </w:tcBorders>
          </w:tcPr>
          <w:p>
            <w:pPr>
              <w:pStyle w:val="style0"/>
              <w:numPr>
                <w:ilvl w:val="0"/>
                <w:numId w:val="15"/>
              </w:numPr>
              <w:spacing w:after="6" w:lineRule="auto" w:line="356"/>
              <w:ind w:right="59" w:hanging="360"/>
              <w:rPr/>
            </w:pPr>
            <w:r>
              <w:t xml:space="preserve">Managing CTVET's administrative processes and procedures to ensure smooth operations.  </w:t>
            </w:r>
          </w:p>
          <w:p>
            <w:pPr>
              <w:pStyle w:val="style0"/>
              <w:numPr>
                <w:ilvl w:val="0"/>
                <w:numId w:val="15"/>
              </w:numPr>
              <w:spacing w:after="2" w:lineRule="auto" w:line="357"/>
              <w:ind w:right="59" w:hanging="360"/>
              <w:rPr/>
            </w:pPr>
            <w:r>
              <w:t xml:space="preserve">Creating and enforcing administrative rules and regulations to assist with the aims and objectives of the company. </w:t>
            </w:r>
          </w:p>
          <w:p>
            <w:pPr>
              <w:pStyle w:val="style0"/>
              <w:numPr>
                <w:ilvl w:val="0"/>
                <w:numId w:val="15"/>
              </w:numPr>
              <w:spacing w:after="5" w:lineRule="auto" w:line="357"/>
              <w:ind w:right="59" w:hanging="360"/>
              <w:rPr/>
            </w:pPr>
            <w:r>
              <w:t xml:space="preserve">Organizing and managing office logistics, including space planning, purchasing, and upkeep of equipment. </w:t>
            </w:r>
          </w:p>
          <w:p>
            <w:pPr>
              <w:pStyle w:val="style0"/>
              <w:numPr>
                <w:ilvl w:val="0"/>
                <w:numId w:val="15"/>
              </w:numPr>
              <w:spacing w:after="2" w:lineRule="auto" w:line="358"/>
              <w:ind w:right="59" w:hanging="360"/>
              <w:rPr/>
            </w:pPr>
            <w:r>
              <w:t xml:space="preserve">Managing and maintaining inventory of office supplies and making sure they are affordable and readily available.  </w:t>
            </w:r>
          </w:p>
          <w:p>
            <w:pPr>
              <w:pStyle w:val="style0"/>
              <w:numPr>
                <w:ilvl w:val="0"/>
                <w:numId w:val="15"/>
              </w:numPr>
              <w:spacing w:after="6" w:lineRule="auto" w:line="356"/>
              <w:ind w:right="59" w:hanging="360"/>
              <w:rPr/>
            </w:pPr>
            <w:r>
              <w:t xml:space="preserve">Improving cooperation and communication between CTVET's many departments.  </w:t>
            </w:r>
          </w:p>
          <w:p>
            <w:pPr>
              <w:pStyle w:val="style0"/>
              <w:numPr>
                <w:ilvl w:val="0"/>
                <w:numId w:val="15"/>
              </w:numPr>
              <w:spacing w:after="6" w:lineRule="auto" w:line="356"/>
              <w:ind w:right="59" w:hanging="360"/>
              <w:rPr/>
            </w:pPr>
            <w:r>
              <w:t xml:space="preserve">Helping to organize and plan meetings, seminars, and other organizational activities.  </w:t>
            </w:r>
          </w:p>
          <w:p>
            <w:pPr>
              <w:pStyle w:val="style0"/>
              <w:numPr>
                <w:ilvl w:val="0"/>
                <w:numId w:val="15"/>
              </w:numPr>
              <w:spacing w:after="0"/>
              <w:ind w:right="59" w:hanging="360"/>
              <w:rPr/>
            </w:pPr>
            <w:r>
              <w:t xml:space="preserve">Taking care of administrative duties involving human resources, such as maintaining personnel records, checking attendance, and managing leaves of absence. </w:t>
            </w:r>
          </w:p>
        </w:tc>
      </w:tr>
      <w:tr>
        <w:tblPrEx/>
        <w:trPr>
          <w:trHeight w:val="1253" w:hRule="atLeast"/>
        </w:trPr>
        <w:tc>
          <w:tcPr>
            <w:tcW w:w="3507"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5845" w:type="dxa"/>
            <w:tcBorders>
              <w:top w:val="single" w:sz="4" w:space="0" w:color="000000"/>
              <w:left w:val="single" w:sz="4" w:space="0" w:color="000000"/>
              <w:bottom w:val="single" w:sz="4" w:space="0" w:color="000000"/>
              <w:right w:val="single" w:sz="4" w:space="0" w:color="000000"/>
            </w:tcBorders>
          </w:tcPr>
          <w:p>
            <w:pPr>
              <w:pStyle w:val="style0"/>
              <w:spacing w:after="0"/>
              <w:ind w:left="360" w:right="59" w:hanging="360"/>
              <w:rPr/>
            </w:pPr>
            <w:r>
              <w:t>8.</w:t>
            </w:r>
            <w:r>
              <w:rPr>
                <w:rFonts w:ascii="Arial" w:cs="Arial" w:eastAsia="Arial" w:hAnsi="Arial"/>
              </w:rPr>
              <w:t xml:space="preserve"> </w:t>
            </w:r>
            <w:r>
              <w:t xml:space="preserve">Assisting top management with administrative tasks, including the creation of reports and presentations </w:t>
            </w:r>
          </w:p>
        </w:tc>
      </w:tr>
    </w:tbl>
    <w:p>
      <w:pPr>
        <w:pStyle w:val="style0"/>
        <w:spacing w:after="278"/>
        <w:ind w:left="0" w:firstLine="0"/>
        <w:jc w:val="left"/>
        <w:rPr/>
      </w:pPr>
      <w:r>
        <w:t xml:space="preserve"> </w:t>
      </w:r>
    </w:p>
    <w:bookmarkStart w:id="4" w:name="_Toc18237"/>
    <w:p>
      <w:pPr>
        <w:pStyle w:val="style2"/>
        <w:ind w:left="345" w:right="0" w:hanging="360"/>
        <w:rPr/>
      </w:pPr>
      <w:r>
        <w:rPr>
          <w:lang w:val="en-US"/>
        </w:rPr>
        <w:t xml:space="preserve"> </w:t>
      </w:r>
      <w:r>
        <w:t xml:space="preserve">Organogram of CTVET </w:t>
      </w:r>
      <w:bookmarkEnd w:id="4"/>
    </w:p>
    <w:p>
      <w:pPr>
        <w:pStyle w:val="style0"/>
        <w:spacing w:after="216"/>
        <w:ind w:left="0" w:firstLine="0"/>
        <w:jc w:val="right"/>
        <w:rPr/>
      </w:pPr>
    </w:p>
    <w:p>
      <w:pPr>
        <w:pStyle w:val="style0"/>
        <w:spacing w:after="273"/>
        <w:ind w:left="0" w:firstLine="0"/>
        <w:jc w:val="left"/>
        <w:rPr/>
      </w:pPr>
      <w:r>
        <w:t xml:space="preserve"> </w:t>
      </w:r>
      <w:r>
        <w:rPr/>
        <w:drawing>
          <wp:inline distL="0" distT="0" distB="0" distR="0">
            <wp:extent cx="6743700" cy="5661660"/>
            <wp:effectExtent l="0" t="0" r="0" b="0"/>
            <wp:docPr id="102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6743700" cy="5661660"/>
                    </a:xfrm>
                    <a:prstGeom prst="rect"/>
                    <a:ln>
                      <a:noFill/>
                    </a:ln>
                  </pic:spPr>
                </pic:pic>
              </a:graphicData>
            </a:graphic>
          </wp:inline>
        </w:drawing>
      </w:r>
    </w:p>
    <w:p>
      <w:pPr>
        <w:pStyle w:val="style0"/>
        <w:spacing w:after="274"/>
        <w:ind w:left="0" w:firstLine="0"/>
        <w:jc w:val="left"/>
        <w:rPr/>
      </w:pPr>
      <w:r>
        <w:t xml:space="preserve"> </w:t>
      </w:r>
    </w:p>
    <w:p>
      <w:pPr>
        <w:pStyle w:val="style0"/>
        <w:spacing w:after="280"/>
        <w:ind w:left="0" w:firstLine="0"/>
        <w:jc w:val="left"/>
        <w:rPr/>
      </w:pPr>
      <w:r>
        <w:t xml:space="preserve"> </w:t>
      </w:r>
    </w:p>
    <w:p>
      <w:pPr>
        <w:pStyle w:val="style0"/>
        <w:spacing w:after="0"/>
        <w:ind w:left="0" w:firstLine="0"/>
        <w:jc w:val="left"/>
        <w:rPr/>
      </w:pPr>
      <w:r>
        <w:rPr>
          <w:b/>
        </w:rPr>
        <w:t xml:space="preserve"> </w:t>
      </w:r>
    </w:p>
    <w:p>
      <w:pPr>
        <w:pStyle w:val="style0"/>
        <w:rPr/>
        <w:sectPr>
          <w:headerReference w:type="even" r:id="rId4"/>
          <w:headerReference w:type="default" r:id="rId5"/>
          <w:footerReference w:type="even" r:id="rId6"/>
          <w:footerReference w:type="default" r:id="rId7"/>
          <w:headerReference w:type="first" r:id="rId8"/>
          <w:footerReference w:type="first" r:id="rId9"/>
          <w:pgSz w:w="12240" w:h="15840" w:orient="portrait"/>
          <w:pgMar w:top="1445" w:right="1378" w:bottom="1529" w:left="1440" w:header="720" w:footer="720" w:gutter="0"/>
          <w:cols w:space="720"/>
          <w:titlePg/>
        </w:sectPr>
      </w:pPr>
    </w:p>
    <w:bookmarkStart w:id="5" w:name="_Toc18238"/>
    <w:p>
      <w:pPr>
        <w:pStyle w:val="style2"/>
        <w:ind w:left="345" w:right="0" w:hanging="360"/>
        <w:rPr/>
      </w:pPr>
      <w:r>
        <w:rPr>
          <w:lang w:val="en-US"/>
        </w:rPr>
        <w:t xml:space="preserve"> </w:t>
      </w:r>
      <w:r>
        <w:t xml:space="preserve">Organisational Structure </w:t>
      </w:r>
      <w:bookmarkEnd w:id="5"/>
    </w:p>
    <w:p>
      <w:pPr>
        <w:pStyle w:val="style0"/>
        <w:spacing w:after="216"/>
        <w:ind w:left="0" w:firstLine="0"/>
        <w:jc w:val="right"/>
        <w:rPr/>
      </w:pPr>
      <w:r>
        <w:rPr>
          <w:noProof/>
        </w:rPr>
        <w:drawing>
          <wp:inline distL="0" distT="0" distB="0" distR="0">
            <wp:extent cx="5943600" cy="3760471"/>
            <wp:effectExtent l="0" t="0" r="0" b="0"/>
            <wp:docPr id="1029" name="Picture 97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977"/>
                    <pic:cNvPicPr/>
                  </pic:nvPicPr>
                  <pic:blipFill>
                    <a:blip r:embed="rId10" cstate="print"/>
                    <a:srcRect l="0" t="0" r="0" b="0"/>
                    <a:stretch/>
                  </pic:blipFill>
                  <pic:spPr>
                    <a:xfrm rot="0">
                      <a:off x="0" y="0"/>
                      <a:ext cx="5943600" cy="3760471"/>
                    </a:xfrm>
                    <a:prstGeom prst="rect"/>
                  </pic:spPr>
                </pic:pic>
              </a:graphicData>
            </a:graphic>
          </wp:inline>
        </w:drawing>
      </w:r>
      <w:r>
        <w:t xml:space="preserve"> </w:t>
      </w:r>
    </w:p>
    <w:p>
      <w:pPr>
        <w:pStyle w:val="style0"/>
        <w:spacing w:after="278"/>
        <w:ind w:left="0" w:firstLine="0"/>
        <w:jc w:val="left"/>
        <w:rPr/>
      </w:pPr>
      <w:r>
        <w:t xml:space="preserve"> </w:t>
      </w:r>
    </w:p>
    <w:bookmarkStart w:id="6" w:name="_Toc18239"/>
    <w:p>
      <w:pPr>
        <w:pStyle w:val="style2"/>
        <w:ind w:left="345" w:right="0" w:hanging="360"/>
        <w:rPr/>
      </w:pPr>
      <w:r>
        <w:rPr>
          <w:lang w:val="en-US"/>
        </w:rPr>
        <w:t xml:space="preserve"> </w:t>
      </w:r>
      <w:r>
        <w:t xml:space="preserve">Standing Committee </w:t>
      </w:r>
      <w:bookmarkEnd w:id="6"/>
    </w:p>
    <w:p>
      <w:pPr>
        <w:pStyle w:val="style0"/>
        <w:ind w:left="730" w:right="49"/>
        <w:rPr/>
      </w:pPr>
      <w:r>
        <w:t xml:space="preserve">National TVET qualification committee </w:t>
      </w:r>
    </w:p>
    <w:p>
      <w:pPr>
        <w:pStyle w:val="style0"/>
        <w:ind w:left="730" w:right="49"/>
        <w:rPr/>
      </w:pPr>
      <w:r>
        <w:t xml:space="preserve">Sector skills committee </w:t>
      </w:r>
    </w:p>
    <w:p>
      <w:pPr>
        <w:pStyle w:val="style0"/>
        <w:ind w:left="730" w:right="49"/>
        <w:rPr/>
      </w:pPr>
      <w:r>
        <w:t xml:space="preserve">Quality assurance committee </w:t>
      </w:r>
    </w:p>
    <w:p>
      <w:pPr>
        <w:pStyle w:val="style0"/>
        <w:ind w:left="730" w:right="49"/>
        <w:rPr/>
      </w:pPr>
      <w:r>
        <w:t xml:space="preserve">Ghana skills development fund </w:t>
      </w:r>
    </w:p>
    <w:p>
      <w:pPr>
        <w:pStyle w:val="style0"/>
        <w:ind w:left="730" w:right="49"/>
        <w:rPr/>
      </w:pPr>
      <w:r>
        <w:t xml:space="preserve">Enforcement committee </w:t>
      </w:r>
    </w:p>
    <w:p>
      <w:pPr>
        <w:pStyle w:val="style0"/>
        <w:spacing w:after="278"/>
        <w:ind w:left="720" w:firstLine="0"/>
        <w:jc w:val="left"/>
        <w:rPr/>
      </w:pPr>
      <w:r>
        <w:t xml:space="preserve"> </w:t>
      </w:r>
    </w:p>
    <w:p>
      <w:pPr>
        <w:pStyle w:val="style0"/>
        <w:rPr/>
      </w:pPr>
    </w:p>
    <w:p>
      <w:pPr>
        <w:pStyle w:val="style0"/>
        <w:spacing w:after="276"/>
        <w:ind w:left="0" w:firstLine="0"/>
        <w:jc w:val="left"/>
        <w:rPr/>
      </w:pPr>
    </w:p>
    <w:p>
      <w:pPr>
        <w:pStyle w:val="style0"/>
        <w:spacing w:after="276"/>
        <w:ind w:left="0" w:firstLine="0"/>
        <w:jc w:val="left"/>
        <w:rPr/>
      </w:pPr>
    </w:p>
    <w:bookmarkStart w:id="7" w:name="_Toc59525110"/>
    <w:bookmarkStart w:id="8" w:name="_Toc165446258"/>
    <w:p>
      <w:pPr>
        <w:pStyle w:val="style1"/>
        <w:rPr>
          <w:sz w:val="36"/>
          <w:szCs w:val="36"/>
          <w:lang w:eastAsia="en-GB"/>
        </w:rPr>
      </w:pPr>
      <w:r>
        <w:rPr>
          <w:lang w:eastAsia="en-GB"/>
        </w:rPr>
        <w:t>Procedure in Applying and Processing Requests</w:t>
      </w:r>
      <w:bookmarkEnd w:id="7"/>
      <w:bookmarkEnd w:id="8"/>
    </w:p>
    <w:p>
      <w:pPr>
        <w:pStyle w:val="style0"/>
        <w:rPr>
          <w:rFonts w:cs="Arial"/>
          <w:lang w:eastAsia="en-GB"/>
        </w:rPr>
      </w:pPr>
      <w:r>
        <w:rPr>
          <w:rFonts w:cs="Arial"/>
          <w:lang w:eastAsia="en-GB"/>
        </w:rPr>
        <w:t xml:space="preserve">Section 18 of the RTI Act provides specific guidelines for application for access to information kept by a public institution. It is thus important that a request for information be made in accordance </w:t>
      </w:r>
      <w:r>
        <w:rPr>
          <w:rFonts w:cs="Arial"/>
          <w:lang w:eastAsia="en-GB"/>
        </w:rPr>
        <w:t xml:space="preserve">with the provisions under this section. The Information Officer or a designated officer is responsible for dealing with applications made to the </w:t>
      </w:r>
      <w:bookmarkStart w:id="9" w:name="_Hlk191294706"/>
      <w:r>
        <w:rPr>
          <w:rFonts w:cs="Arial"/>
          <w:b/>
        </w:rPr>
        <w:t>Commission</w:t>
      </w:r>
      <w:bookmarkEnd w:id="9"/>
      <w:r>
        <w:rPr>
          <w:rFonts w:cs="Arial"/>
          <w:b/>
          <w:lang w:val="en-US"/>
        </w:rPr>
        <w:t xml:space="preserve"> for</w:t>
      </w:r>
      <w:r>
        <w:rPr>
          <w:rFonts w:cs="Arial"/>
          <w:b/>
        </w:rPr>
        <w:t xml:space="preserve"> TVET </w:t>
      </w:r>
      <w:r>
        <w:rPr>
          <w:rFonts w:cs="Arial"/>
          <w:b/>
          <w:lang w:eastAsia="en-GB"/>
        </w:rPr>
        <w:t>.</w:t>
      </w:r>
      <w:r>
        <w:rPr>
          <w:rFonts w:cs="Arial"/>
          <w:lang w:eastAsia="en-GB"/>
        </w:rPr>
        <w:t> To requests for information under the RTI Act from the</w:t>
      </w:r>
      <w:r>
        <w:rPr>
          <w:rFonts w:cs="Arial"/>
          <w:b/>
        </w:rPr>
        <w:t xml:space="preserve"> Commissio</w:t>
      </w:r>
      <w:r>
        <w:rPr>
          <w:rFonts w:cs="Arial"/>
          <w:b/>
          <w:lang w:val="en-US"/>
        </w:rPr>
        <w:t>n</w:t>
      </w:r>
      <w:r>
        <w:rPr>
          <w:rFonts w:cs="Arial"/>
          <w:b/>
        </w:rPr>
        <w:t xml:space="preserve"> </w:t>
      </w:r>
      <w:r>
        <w:rPr>
          <w:rFonts w:cs="Arial"/>
          <w:b/>
          <w:lang w:eastAsia="en-GB"/>
        </w:rPr>
        <w:t>,</w:t>
      </w:r>
      <w:r>
        <w:rPr>
          <w:rFonts w:cs="Arial"/>
          <w:lang w:eastAsia="en-GB"/>
        </w:rPr>
        <w:t xml:space="preserve"> applicants are to follow these basic procedures:</w:t>
      </w:r>
    </w:p>
    <w:p>
      <w:pPr>
        <w:pStyle w:val="style0"/>
        <w:rPr>
          <w:rFonts w:cs="Arial"/>
          <w:lang w:eastAsia="en-GB"/>
        </w:rPr>
      </w:pPr>
    </w:p>
    <w:bookmarkStart w:id="10" w:name="_Toc59525111"/>
    <w:bookmarkStart w:id="11" w:name="_Toc165446259"/>
    <w:p>
      <w:pPr>
        <w:pStyle w:val="style3"/>
        <w:rPr>
          <w:sz w:val="27"/>
          <w:szCs w:val="27"/>
        </w:rPr>
      </w:pPr>
      <w:r>
        <w:t xml:space="preserve">3.1 </w:t>
      </w:r>
      <w:r>
        <w:tab/>
      </w:r>
      <w:r>
        <w:t>The Application Process</w:t>
      </w:r>
      <w:bookmarkEnd w:id="10"/>
      <w:bookmarkEnd w:id="11"/>
      <w:r>
        <w:t> </w:t>
      </w:r>
    </w:p>
    <w:p>
      <w:pPr>
        <w:pStyle w:val="style0"/>
        <w:numPr>
          <w:ilvl w:val="0"/>
          <w:numId w:val="17"/>
        </w:numPr>
        <w:spacing w:before="120" w:after="120" w:lineRule="auto" w:line="240"/>
        <w:ind w:left="928" w:hanging="360"/>
        <w:textAlignment w:val="baseline"/>
        <w:rPr>
          <w:rFonts w:cs="Arial"/>
          <w:b/>
          <w:bCs/>
          <w:lang w:eastAsia="en-GB"/>
        </w:rPr>
      </w:pPr>
      <w:r>
        <w:rPr>
          <w:rFonts w:cs="Arial"/>
          <w:lang w:eastAsia="en-GB"/>
        </w:rPr>
        <w:t xml:space="preserve">Application by any person or organization who seeks access to information in the custody of </w:t>
      </w:r>
      <w:r>
        <w:rPr>
          <w:rFonts w:cs="Arial"/>
          <w:b/>
        </w:rPr>
        <w:t>Commission</w:t>
      </w:r>
      <w:r>
        <w:rPr>
          <w:rFonts w:cs="Arial"/>
          <w:b/>
          <w:lang w:val="en-US"/>
        </w:rPr>
        <w:t xml:space="preserve"> for</w:t>
      </w:r>
      <w:r>
        <w:rPr>
          <w:rFonts w:cs="Arial"/>
          <w:b/>
        </w:rPr>
        <w:t xml:space="preserve"> TVET </w:t>
      </w:r>
      <w:r>
        <w:rPr>
          <w:rFonts w:cs="Arial"/>
        </w:rPr>
        <w:t xml:space="preserve"> </w:t>
      </w:r>
      <w:r>
        <w:rPr>
          <w:rFonts w:cs="Arial"/>
          <w:lang w:eastAsia="en-GB"/>
        </w:rPr>
        <w:t>must be made in writing, using the standard RTI Application Form. (</w:t>
      </w:r>
      <w:r>
        <w:rPr>
          <w:rFonts w:cs="Arial"/>
          <w:b/>
          <w:bCs/>
          <w:lang w:eastAsia="en-GB"/>
        </w:rPr>
        <w:t>See</w:t>
      </w:r>
      <w:r>
        <w:rPr>
          <w:rFonts w:cs="Arial"/>
          <w:lang w:eastAsia="en-GB"/>
        </w:rPr>
        <w:t xml:space="preserve"> </w:t>
      </w:r>
      <w:r>
        <w:rPr>
          <w:rFonts w:cs="Arial"/>
          <w:b/>
          <w:bCs/>
          <w:lang w:eastAsia="en-GB"/>
        </w:rPr>
        <w:t>Appendix A</w:t>
      </w:r>
      <w:r>
        <w:rPr>
          <w:rFonts w:cs="Arial"/>
          <w:lang w:eastAsia="en-GB"/>
        </w:rPr>
        <w:t xml:space="preserve"> </w:t>
      </w:r>
      <w:r>
        <w:rPr>
          <w:rFonts w:cs="Arial"/>
          <w:b/>
          <w:lang w:eastAsia="en-GB"/>
        </w:rPr>
        <w:t>for the Standard RTI Application Form</w:t>
      </w:r>
      <w:r>
        <w:rPr>
          <w:rFonts w:cs="Arial"/>
          <w:lang w:eastAsia="en-GB"/>
        </w:rPr>
        <w:t xml:space="preserve">). A copy of the form can be downloaded or completed and submitted electronically on the </w:t>
      </w:r>
      <w:r>
        <w:rPr>
          <w:rFonts w:cs="Arial"/>
          <w:b/>
        </w:rPr>
        <w:t>Commission</w:t>
      </w:r>
      <w:r>
        <w:rPr>
          <w:rFonts w:cs="Arial"/>
          <w:b/>
          <w:lang w:val="en-US"/>
        </w:rPr>
        <w:t xml:space="preserve">'s </w:t>
      </w:r>
      <w:r>
        <w:rPr>
          <w:rFonts w:cs="Arial"/>
          <w:lang w:eastAsia="en-GB"/>
        </w:rPr>
        <w:t xml:space="preserve"> official website or the Ministry of Information website.</w:t>
      </w:r>
    </w:p>
    <w:p>
      <w:pPr>
        <w:pStyle w:val="style0"/>
        <w:spacing w:after="0"/>
        <w:rPr>
          <w:rFonts w:cs="Arial"/>
          <w:lang w:eastAsia="en-GB"/>
        </w:rPr>
      </w:pPr>
    </w:p>
    <w:p>
      <w:pPr>
        <w:pStyle w:val="style0"/>
        <w:numPr>
          <w:ilvl w:val="0"/>
          <w:numId w:val="18"/>
        </w:numPr>
        <w:spacing w:before="120" w:after="120" w:lineRule="auto" w:line="240"/>
        <w:textAlignment w:val="baseline"/>
        <w:rPr>
          <w:rFonts w:cs="Arial"/>
          <w:b/>
          <w:bCs/>
          <w:lang w:eastAsia="en-GB"/>
        </w:rPr>
      </w:pPr>
      <w:r>
        <w:rPr>
          <w:rFonts w:cs="Arial"/>
          <w:lang w:eastAsia="en-GB"/>
        </w:rPr>
        <w:t>In making the request, the following information must be provided:</w:t>
      </w:r>
    </w:p>
    <w:p>
      <w:pPr>
        <w:pStyle w:val="style0"/>
        <w:numPr>
          <w:ilvl w:val="0"/>
          <w:numId w:val="19"/>
        </w:numPr>
        <w:spacing w:before="120" w:after="120" w:lineRule="auto" w:line="240"/>
        <w:ind w:left="1440"/>
        <w:textAlignment w:val="baseline"/>
        <w:rPr>
          <w:rFonts w:cs="Arial"/>
          <w:lang w:eastAsia="en-GB"/>
        </w:rPr>
      </w:pPr>
      <w:r>
        <w:rPr>
          <w:rFonts w:cs="Arial"/>
          <w:lang w:eastAsia="en-GB"/>
        </w:rPr>
        <w:t>Date of the Application.</w:t>
      </w:r>
    </w:p>
    <w:p>
      <w:pPr>
        <w:pStyle w:val="style0"/>
        <w:numPr>
          <w:ilvl w:val="0"/>
          <w:numId w:val="19"/>
        </w:numPr>
        <w:spacing w:before="120" w:after="120" w:lineRule="auto" w:line="240"/>
        <w:ind w:left="1440"/>
        <w:textAlignment w:val="baseline"/>
        <w:rPr>
          <w:rFonts w:cs="Arial"/>
          <w:lang w:eastAsia="en-GB"/>
        </w:rPr>
      </w:pPr>
      <w:r>
        <w:rPr>
          <w:rFonts w:cs="Arial"/>
          <w:lang w:eastAsia="en-GB"/>
        </w:rPr>
        <w:t>Name of the applicant or the person on whose behalf an application is being made.</w:t>
      </w:r>
    </w:p>
    <w:p>
      <w:pPr>
        <w:pStyle w:val="style0"/>
        <w:numPr>
          <w:ilvl w:val="0"/>
          <w:numId w:val="19"/>
        </w:numPr>
        <w:spacing w:before="120" w:after="120" w:lineRule="auto" w:line="240"/>
        <w:ind w:left="1440"/>
        <w:textAlignment w:val="baseline"/>
        <w:rPr>
          <w:rFonts w:cs="Arial"/>
          <w:lang w:eastAsia="en-GB"/>
        </w:rPr>
      </w:pPr>
      <w:r>
        <w:rPr>
          <w:rFonts w:cs="Arial"/>
          <w:lang w:eastAsia="en-GB"/>
        </w:rPr>
        <w:t>Name of the organization represented by the applicant (if any).</w:t>
      </w:r>
    </w:p>
    <w:p>
      <w:pPr>
        <w:pStyle w:val="style0"/>
        <w:numPr>
          <w:ilvl w:val="0"/>
          <w:numId w:val="19"/>
        </w:numPr>
        <w:spacing w:before="120" w:after="120" w:lineRule="auto" w:line="240"/>
        <w:ind w:left="1440"/>
        <w:textAlignment w:val="baseline"/>
        <w:rPr>
          <w:rFonts w:cs="Arial"/>
          <w:lang w:eastAsia="en-GB"/>
        </w:rPr>
      </w:pPr>
      <w:r>
        <w:rPr>
          <w:rFonts w:cs="Arial"/>
          <w:lang w:eastAsia="en-GB"/>
        </w:rPr>
        <w:t>Available contact details of the applicant or address of the person/organization on whose behalf an application is being made (Telephone Number, Email, Postal Address, Fax).</w:t>
      </w:r>
    </w:p>
    <w:p>
      <w:pPr>
        <w:pStyle w:val="style0"/>
        <w:numPr>
          <w:ilvl w:val="0"/>
          <w:numId w:val="19"/>
        </w:numPr>
        <w:spacing w:before="120" w:after="120" w:lineRule="auto" w:line="240"/>
        <w:ind w:left="1440"/>
        <w:textAlignment w:val="baseline"/>
        <w:rPr>
          <w:rFonts w:cs="Arial"/>
          <w:lang w:eastAsia="en-GB"/>
        </w:rPr>
      </w:pPr>
      <w:r>
        <w:rPr>
          <w:rFonts w:cs="Arial"/>
          <w:lang w:eastAsia="en-GB"/>
        </w:rPr>
        <w:t>Brief description of information being sought. (Applicant are to specify the class and type of information including cover dates).</w:t>
      </w:r>
    </w:p>
    <w:p>
      <w:pPr>
        <w:pStyle w:val="style0"/>
        <w:numPr>
          <w:ilvl w:val="0"/>
          <w:numId w:val="19"/>
        </w:numPr>
        <w:spacing w:before="120" w:after="120" w:lineRule="auto" w:line="240"/>
        <w:ind w:left="1440"/>
        <w:textAlignment w:val="baseline"/>
        <w:rPr>
          <w:rFonts w:cs="Arial"/>
          <w:lang w:eastAsia="en-GB"/>
        </w:rPr>
      </w:pPr>
      <w:r>
        <w:rPr>
          <w:rFonts w:cs="Arial"/>
          <w:lang w:eastAsia="en-GB"/>
        </w:rPr>
        <w:t>Payment of relevant fee if applicable.</w:t>
      </w:r>
    </w:p>
    <w:p>
      <w:pPr>
        <w:pStyle w:val="style0"/>
        <w:numPr>
          <w:ilvl w:val="0"/>
          <w:numId w:val="19"/>
        </w:numPr>
        <w:spacing w:before="120" w:after="120" w:lineRule="auto" w:line="240"/>
        <w:ind w:left="1440"/>
        <w:textAlignment w:val="baseline"/>
        <w:rPr>
          <w:rFonts w:cs="Arial"/>
          <w:lang w:eastAsia="en-GB"/>
        </w:rPr>
      </w:pPr>
      <w:r>
        <w:rPr>
          <w:rFonts w:cs="Arial"/>
          <w:lang w:eastAsia="en-GB"/>
        </w:rPr>
        <w:t>Signature/ thumbprint.</w:t>
      </w:r>
    </w:p>
    <w:p>
      <w:pPr>
        <w:pStyle w:val="style0"/>
        <w:spacing w:before="120" w:after="120" w:lineRule="auto" w:line="240"/>
        <w:ind w:left="1440" w:firstLine="0"/>
        <w:textAlignment w:val="baseline"/>
        <w:rPr>
          <w:rFonts w:cs="Arial"/>
          <w:lang w:eastAsia="en-GB"/>
        </w:rPr>
      </w:pPr>
    </w:p>
    <w:p>
      <w:pPr>
        <w:pStyle w:val="style0"/>
        <w:numPr>
          <w:ilvl w:val="0"/>
          <w:numId w:val="20"/>
        </w:numPr>
        <w:spacing w:before="120" w:after="120" w:lineRule="auto" w:line="240"/>
        <w:textAlignment w:val="baseline"/>
        <w:rPr>
          <w:rFonts w:cs="Arial"/>
          <w:b/>
          <w:bCs/>
          <w:lang w:eastAsia="en-GB"/>
        </w:rPr>
      </w:pPr>
      <w:r>
        <w:rPr>
          <w:rFonts w:cs="Arial"/>
          <w:lang w:eastAsia="en-GB"/>
        </w:rPr>
        <w:t>Provision of identification</w:t>
      </w:r>
    </w:p>
    <w:p>
      <w:pPr>
        <w:pStyle w:val="style0"/>
        <w:ind w:left="720"/>
        <w:rPr>
          <w:rFonts w:cs="Arial"/>
          <w:lang w:eastAsia="en-GB"/>
        </w:rPr>
      </w:pPr>
      <w:r>
        <w:rPr>
          <w:rFonts w:cs="Arial"/>
          <w:lang w:eastAsia="en-GB"/>
        </w:rPr>
        <w:t>The applicant must present at least one (1) of the following valid identification cards (IDs) to serve as proof of identity:</w:t>
      </w:r>
    </w:p>
    <w:p>
      <w:pPr>
        <w:pStyle w:val="style0"/>
        <w:numPr>
          <w:ilvl w:val="0"/>
          <w:numId w:val="21"/>
        </w:numPr>
        <w:spacing w:before="120" w:after="120" w:lineRule="auto" w:line="240"/>
        <w:ind w:left="1440"/>
        <w:textAlignment w:val="baseline"/>
        <w:rPr>
          <w:rFonts w:cs="Arial"/>
          <w:lang w:eastAsia="en-GB"/>
        </w:rPr>
      </w:pPr>
      <w:r>
        <w:rPr>
          <w:rFonts w:cs="Arial"/>
          <w:lang w:eastAsia="en-GB"/>
        </w:rPr>
        <w:t>Driver’s License.</w:t>
      </w:r>
    </w:p>
    <w:p>
      <w:pPr>
        <w:pStyle w:val="style0"/>
        <w:numPr>
          <w:ilvl w:val="0"/>
          <w:numId w:val="21"/>
        </w:numPr>
        <w:spacing w:before="120" w:after="120" w:lineRule="auto" w:line="240"/>
        <w:ind w:left="1440"/>
        <w:textAlignment w:val="baseline"/>
        <w:rPr>
          <w:rFonts w:cs="Arial"/>
          <w:lang w:eastAsia="en-GB"/>
        </w:rPr>
      </w:pPr>
      <w:r>
        <w:rPr>
          <w:rFonts w:cs="Arial"/>
          <w:lang w:eastAsia="en-GB"/>
        </w:rPr>
        <w:t>Passport.</w:t>
      </w:r>
    </w:p>
    <w:p>
      <w:pPr>
        <w:pStyle w:val="style0"/>
        <w:numPr>
          <w:ilvl w:val="0"/>
          <w:numId w:val="21"/>
        </w:numPr>
        <w:spacing w:before="120" w:after="120" w:lineRule="auto" w:line="240"/>
        <w:ind w:left="1440"/>
        <w:textAlignment w:val="baseline"/>
        <w:rPr>
          <w:rFonts w:cs="Arial"/>
          <w:lang w:eastAsia="en-GB"/>
        </w:rPr>
      </w:pPr>
      <w:r>
        <w:rPr>
          <w:rFonts w:cs="Arial"/>
          <w:lang w:eastAsia="en-GB"/>
        </w:rPr>
        <w:t>National ID.</w:t>
      </w:r>
    </w:p>
    <w:p>
      <w:pPr>
        <w:pStyle w:val="style0"/>
        <w:numPr>
          <w:ilvl w:val="0"/>
          <w:numId w:val="21"/>
        </w:numPr>
        <w:spacing w:before="120" w:after="120" w:lineRule="auto" w:line="240"/>
        <w:ind w:left="1440"/>
        <w:textAlignment w:val="baseline"/>
        <w:rPr>
          <w:rFonts w:cs="Arial"/>
          <w:lang w:eastAsia="en-GB"/>
        </w:rPr>
      </w:pPr>
      <w:r>
        <w:rPr>
          <w:rFonts w:cs="Arial"/>
          <w:lang w:eastAsia="en-GB"/>
        </w:rPr>
        <w:t>Voter’s ID.</w:t>
      </w:r>
    </w:p>
    <w:p>
      <w:pPr>
        <w:pStyle w:val="style0"/>
        <w:numPr>
          <w:ilvl w:val="0"/>
          <w:numId w:val="22"/>
        </w:numPr>
        <w:spacing w:before="120" w:after="120" w:lineRule="auto" w:line="240"/>
        <w:textAlignment w:val="baseline"/>
        <w:rPr>
          <w:rFonts w:cs="Arial"/>
          <w:b/>
          <w:bCs/>
          <w:lang w:eastAsia="en-GB"/>
        </w:rPr>
      </w:pPr>
      <w:r>
        <w:rPr>
          <w:rFonts w:cs="Arial"/>
          <w:lang w:eastAsia="en-GB"/>
        </w:rPr>
        <w:t>The applicant should state the format of information being requested and the mode of transmission. Example (do you need certified true copy, normal photocopy or electronic copies. Would you want to receive it through a postal address, e-mail, courier services, fax etc.)</w:t>
      </w:r>
    </w:p>
    <w:p>
      <w:pPr>
        <w:pStyle w:val="style0"/>
        <w:spacing w:after="276"/>
        <w:ind w:left="0" w:firstLine="0"/>
        <w:jc w:val="left"/>
        <w:rPr/>
      </w:pPr>
    </w:p>
    <w:p>
      <w:pPr>
        <w:pStyle w:val="style0"/>
        <w:numPr>
          <w:ilvl w:val="0"/>
          <w:numId w:val="23"/>
        </w:numPr>
        <w:spacing w:before="120" w:after="120" w:lineRule="auto" w:line="240"/>
        <w:textAlignment w:val="baseline"/>
        <w:rPr>
          <w:rFonts w:cs="Arial"/>
          <w:b/>
          <w:bCs/>
          <w:lang w:eastAsia="en-GB"/>
        </w:rPr>
      </w:pPr>
      <w:r>
        <w:rPr>
          <w:rFonts w:cs="Arial"/>
          <w:lang w:eastAsia="en-GB"/>
        </w:rPr>
        <w:t>Where an applicant cannot write due to illiteracy or a disability, he/she may make the request orally. However, oral request must conform to the following guidelines;</w:t>
      </w:r>
    </w:p>
    <w:p>
      <w:pPr>
        <w:pStyle w:val="style0"/>
        <w:numPr>
          <w:ilvl w:val="0"/>
          <w:numId w:val="24"/>
        </w:numPr>
        <w:spacing w:before="120" w:after="120" w:lineRule="auto" w:line="240"/>
        <w:ind w:left="1440"/>
        <w:textAlignment w:val="baseline"/>
        <w:rPr>
          <w:rFonts w:cs="Arial"/>
          <w:lang w:eastAsia="en-GB"/>
        </w:rPr>
      </w:pPr>
      <w:r>
        <w:rPr>
          <w:rFonts w:cs="Arial"/>
          <w:lang w:eastAsia="en-GB"/>
        </w:rPr>
        <w:t>The Information Officer must reduce the oral request into writing and give a copy of the written request as recorded for the applicant to authenticate. (s. 18) (3).</w:t>
      </w:r>
    </w:p>
    <w:p>
      <w:pPr>
        <w:pStyle w:val="style0"/>
        <w:numPr>
          <w:ilvl w:val="0"/>
          <w:numId w:val="24"/>
        </w:numPr>
        <w:spacing w:before="120" w:after="120" w:lineRule="auto" w:line="240"/>
        <w:ind w:left="1440"/>
        <w:textAlignment w:val="baseline"/>
        <w:rPr>
          <w:rFonts w:cs="Arial"/>
          <w:lang w:eastAsia="en-GB"/>
        </w:rPr>
      </w:pPr>
      <w:r>
        <w:rPr>
          <w:rFonts w:cs="Arial"/>
          <w:lang w:eastAsia="en-GB"/>
        </w:rPr>
        <w:t>The Information Officer shall clearly and correctly read and explain the written request to the understanding of the applicant.</w:t>
      </w:r>
    </w:p>
    <w:p>
      <w:pPr>
        <w:pStyle w:val="style0"/>
        <w:numPr>
          <w:ilvl w:val="0"/>
          <w:numId w:val="24"/>
        </w:numPr>
        <w:spacing w:before="120" w:after="120" w:lineRule="auto" w:line="240"/>
        <w:ind w:left="1440"/>
        <w:textAlignment w:val="baseline"/>
        <w:rPr>
          <w:rFonts w:cs="Arial"/>
          <w:lang w:eastAsia="en-GB"/>
        </w:rPr>
      </w:pPr>
      <w:r>
        <w:rPr>
          <w:rFonts w:cs="Arial"/>
          <w:lang w:eastAsia="en-GB"/>
        </w:rPr>
        <w:t>A witness must endorse the face of the request with the writing</w:t>
      </w:r>
      <w:r>
        <w:rPr>
          <w:rFonts w:cs="Arial"/>
          <w:i/>
          <w:iCs/>
          <w:lang w:eastAsia="en-GB"/>
        </w:rPr>
        <w:t xml:space="preserve">; </w:t>
      </w:r>
      <w:r>
        <w:rPr>
          <w:rFonts w:cs="Arial"/>
          <w:b/>
          <w:bCs/>
          <w:lang w:eastAsia="en-GB"/>
        </w:rPr>
        <w:t>“</w:t>
      </w:r>
      <w:r>
        <w:rPr>
          <w:rFonts w:cs="Arial"/>
          <w:bCs/>
          <w:lang w:eastAsia="en-GB"/>
        </w:rPr>
        <w:t>the request was read to the applicant in the language the applicant understand and the applicant appeared to have understood the content of the request.”</w:t>
      </w:r>
    </w:p>
    <w:p>
      <w:pPr>
        <w:pStyle w:val="style0"/>
        <w:numPr>
          <w:ilvl w:val="0"/>
          <w:numId w:val="24"/>
        </w:numPr>
        <w:spacing w:before="120" w:after="120" w:lineRule="auto" w:line="240"/>
        <w:ind w:left="1440"/>
        <w:textAlignment w:val="baseline"/>
        <w:rPr>
          <w:rFonts w:cs="Arial"/>
          <w:lang w:eastAsia="en-GB"/>
        </w:rPr>
      </w:pPr>
      <w:r>
        <w:rPr>
          <w:rFonts w:cs="Arial"/>
          <w:lang w:eastAsia="en-GB"/>
        </w:rPr>
        <w:t>The applicant must then make a thumbprint or mark on the request.</w:t>
      </w:r>
    </w:p>
    <w:p>
      <w:pPr>
        <w:pStyle w:val="style0"/>
        <w:spacing w:after="0"/>
        <w:rPr>
          <w:rFonts w:cs="Arial"/>
          <w:lang w:eastAsia="en-GB"/>
        </w:rPr>
      </w:pPr>
    </w:p>
    <w:bookmarkStart w:id="12" w:name="_Toc59525112"/>
    <w:bookmarkStart w:id="13" w:name="_Toc165446260"/>
    <w:p>
      <w:pPr>
        <w:pStyle w:val="style3"/>
        <w:jc w:val="both"/>
        <w:rPr>
          <w:sz w:val="27"/>
          <w:szCs w:val="27"/>
        </w:rPr>
      </w:pPr>
      <w:r>
        <w:t xml:space="preserve">3.2 </w:t>
      </w:r>
      <w:r>
        <w:tab/>
      </w:r>
      <w:r>
        <w:t>Processing the Application</w:t>
      </w:r>
      <w:bookmarkEnd w:id="12"/>
      <w:bookmarkEnd w:id="13"/>
      <w:r>
        <w:t> </w:t>
      </w:r>
    </w:p>
    <w:p>
      <w:pPr>
        <w:pStyle w:val="style179"/>
        <w:numPr>
          <w:ilvl w:val="0"/>
          <w:numId w:val="25"/>
        </w:numPr>
        <w:spacing w:lineRule="auto" w:line="276"/>
        <w:jc w:val="both"/>
        <w:rPr>
          <w:rFonts w:ascii="Times New Roman" w:hAnsi="Times New Roman"/>
          <w:color w:val="000000"/>
          <w:sz w:val="24"/>
          <w:szCs w:val="24"/>
          <w:lang w:eastAsia="en-GB"/>
        </w:rPr>
      </w:pPr>
      <w:r>
        <w:rPr>
          <w:rFonts w:ascii="Times New Roman" w:hAnsi="Times New Roman"/>
          <w:color w:val="000000"/>
          <w:sz w:val="24"/>
          <w:szCs w:val="24"/>
          <w:lang w:eastAsia="en-GB"/>
        </w:rPr>
        <w:t>Applications would be treated on a priority basis. The Information Officer is responsible for handling requests to ensure that statutory deadlines are met.</w:t>
      </w:r>
    </w:p>
    <w:p>
      <w:pPr>
        <w:pStyle w:val="style179"/>
        <w:numPr>
          <w:ilvl w:val="0"/>
          <w:numId w:val="25"/>
        </w:numPr>
        <w:spacing w:lineRule="auto" w:line="276"/>
        <w:jc w:val="both"/>
        <w:rPr>
          <w:rFonts w:ascii="Times New Roman" w:hAnsi="Times New Roman"/>
          <w:color w:val="000000"/>
          <w:sz w:val="24"/>
          <w:szCs w:val="24"/>
          <w:lang w:eastAsia="en-GB"/>
        </w:rPr>
      </w:pPr>
      <w:r>
        <w:rPr>
          <w:rFonts w:ascii="Times New Roman" w:hAnsi="Times New Roman"/>
          <w:color w:val="000000"/>
          <w:sz w:val="24"/>
          <w:szCs w:val="24"/>
          <w:lang w:eastAsia="en-GB"/>
        </w:rPr>
        <w:t>The Information Officer reviews and identify which part is exempt based on Section 5 to 16 of the RTI Act and determines which of the units in the institution have the records or is responsible for the subject matter of the request.</w:t>
      </w:r>
    </w:p>
    <w:p>
      <w:pPr>
        <w:pStyle w:val="style179"/>
        <w:spacing w:lineRule="auto" w:line="276"/>
        <w:ind w:left="1070"/>
        <w:jc w:val="both"/>
        <w:rPr>
          <w:rFonts w:ascii="Times New Roman" w:hAnsi="Times New Roman"/>
          <w:color w:val="000000"/>
          <w:sz w:val="24"/>
          <w:szCs w:val="24"/>
          <w:lang w:eastAsia="en-GB"/>
        </w:rPr>
      </w:pPr>
    </w:p>
    <w:p>
      <w:pPr>
        <w:pStyle w:val="style179"/>
        <w:numPr>
          <w:ilvl w:val="0"/>
          <w:numId w:val="25"/>
        </w:numPr>
        <w:spacing w:lineRule="auto" w:line="276"/>
        <w:jc w:val="both"/>
        <w:rPr>
          <w:rFonts w:ascii="Times New Roman" w:hAnsi="Times New Roman"/>
          <w:color w:val="000000"/>
          <w:sz w:val="24"/>
          <w:szCs w:val="24"/>
          <w:lang w:eastAsia="en-GB"/>
        </w:rPr>
      </w:pPr>
      <w:r>
        <w:rPr>
          <w:rFonts w:ascii="Times New Roman" w:hAnsi="Times New Roman"/>
          <w:color w:val="000000"/>
          <w:sz w:val="24"/>
          <w:szCs w:val="24"/>
          <w:shd w:val="clear" w:color="auto" w:fill="ffffff"/>
          <w:lang w:eastAsia="en-GB"/>
        </w:rPr>
        <w:t xml:space="preserve">Provision is made under </w:t>
      </w:r>
      <w:r>
        <w:rPr>
          <w:rFonts w:ascii="Times New Roman" w:hAnsi="Times New Roman"/>
          <w:color w:val="000000"/>
          <w:sz w:val="24"/>
          <w:szCs w:val="24"/>
          <w:lang w:eastAsia="en-GB"/>
        </w:rPr>
        <w:t>section</w:t>
      </w:r>
      <w:r>
        <w:rPr>
          <w:rFonts w:ascii="Times New Roman" w:hAnsi="Times New Roman"/>
          <w:color w:val="000000"/>
          <w:sz w:val="24"/>
          <w:szCs w:val="24"/>
          <w:shd w:val="clear" w:color="auto" w:fill="ffffff"/>
          <w:lang w:eastAsia="en-GB"/>
        </w:rPr>
        <w:t xml:space="preserve"> 20 for the transfer of an application within a period of not more than ten days of receipt,when went the public institution to which the application was initially made is unable to deal with the application. In such situations, applicants would be notified accordingly with the reasons and dates of transfer.</w:t>
      </w:r>
    </w:p>
    <w:p>
      <w:pPr>
        <w:pStyle w:val="style179"/>
        <w:spacing w:lineRule="auto" w:line="276"/>
        <w:ind w:left="1070"/>
        <w:jc w:val="both"/>
        <w:rPr>
          <w:rFonts w:ascii="Times New Roman" w:hAnsi="Times New Roman"/>
          <w:color w:val="000000"/>
          <w:sz w:val="24"/>
          <w:szCs w:val="24"/>
          <w:lang w:eastAsia="en-GB"/>
        </w:rPr>
      </w:pPr>
    </w:p>
    <w:p>
      <w:pPr>
        <w:pStyle w:val="style179"/>
        <w:numPr>
          <w:ilvl w:val="0"/>
          <w:numId w:val="25"/>
        </w:numPr>
        <w:spacing w:lineRule="auto" w:line="276"/>
        <w:jc w:val="both"/>
        <w:rPr>
          <w:rFonts w:ascii="Times New Roman" w:hAnsi="Times New Roman"/>
          <w:color w:val="000000"/>
          <w:sz w:val="24"/>
          <w:szCs w:val="24"/>
          <w:lang w:eastAsia="en-GB"/>
        </w:rPr>
      </w:pPr>
      <w:r>
        <w:rPr>
          <w:rFonts w:ascii="Times New Roman" w:hAnsi="Times New Roman"/>
          <w:color w:val="000000"/>
          <w:sz w:val="24"/>
          <w:szCs w:val="24"/>
          <w:shd w:val="clear" w:color="auto" w:fill="ffffff"/>
          <w:lang w:eastAsia="en-GB"/>
        </w:rPr>
        <w:t>For information readily available in official publications, the Information Officer shall direct the applicant to the institution having custody of that publication and notify the public institution of the request. (s.21).</w:t>
      </w:r>
    </w:p>
    <w:p>
      <w:pPr>
        <w:pStyle w:val="style179"/>
        <w:jc w:val="both"/>
        <w:rPr>
          <w:rFonts w:ascii="Times New Roman" w:hAnsi="Times New Roman"/>
          <w:color w:val="000000"/>
          <w:sz w:val="24"/>
          <w:szCs w:val="24"/>
          <w:lang w:eastAsia="en-GB"/>
        </w:rPr>
      </w:pPr>
    </w:p>
    <w:p>
      <w:pPr>
        <w:pStyle w:val="style179"/>
        <w:numPr>
          <w:ilvl w:val="0"/>
          <w:numId w:val="25"/>
        </w:numPr>
        <w:spacing w:lineRule="auto" w:line="276"/>
        <w:jc w:val="both"/>
        <w:rPr>
          <w:rFonts w:ascii="Times New Roman" w:hAnsi="Times New Roman"/>
          <w:color w:val="000000"/>
          <w:sz w:val="24"/>
          <w:szCs w:val="24"/>
          <w:lang w:eastAsia="en-GB"/>
        </w:rPr>
      </w:pPr>
      <w:r>
        <w:rPr>
          <w:rFonts w:ascii="Times New Roman" w:hAnsi="Times New Roman"/>
          <w:color w:val="000000"/>
          <w:sz w:val="24"/>
          <w:szCs w:val="24"/>
          <w:lang w:eastAsia="en-GB"/>
        </w:rPr>
        <w:t>If a requested information is not readily accessible, the estimated time it will take to search for the information would be communicated to the applicant.</w:t>
      </w:r>
    </w:p>
    <w:p>
      <w:pPr>
        <w:pStyle w:val="style0"/>
        <w:spacing w:after="0"/>
        <w:rPr>
          <w:rFonts w:ascii="Arial" w:cs="Arial" w:hAnsi="Arial"/>
          <w:lang w:eastAsia="en-GB"/>
        </w:rPr>
      </w:pPr>
    </w:p>
    <w:bookmarkStart w:id="14" w:name="_Toc59525113"/>
    <w:bookmarkStart w:id="15" w:name="_Toc165446261"/>
    <w:p>
      <w:pPr>
        <w:pStyle w:val="style3"/>
        <w:jc w:val="both"/>
        <w:rPr/>
      </w:pPr>
      <w:r>
        <w:rPr>
          <w:rFonts w:ascii="Arial" w:cs="Arial" w:hAnsi="Arial"/>
        </w:rPr>
        <w:t>3.3</w:t>
      </w:r>
      <w:r>
        <w:rPr>
          <w:rFonts w:ascii="Arial" w:cs="Arial" w:hAnsi="Arial"/>
        </w:rPr>
        <w:tab/>
      </w:r>
      <w:r>
        <w:t>Response to Applicants</w:t>
      </w:r>
      <w:bookmarkEnd w:id="14"/>
      <w:bookmarkEnd w:id="15"/>
    </w:p>
    <w:p>
      <w:pPr>
        <w:pStyle w:val="style0"/>
        <w:numPr>
          <w:ilvl w:val="0"/>
          <w:numId w:val="26"/>
        </w:numPr>
        <w:spacing w:before="120" w:after="120" w:lineRule="auto" w:line="240"/>
        <w:ind w:left="0" w:firstLine="0"/>
        <w:textAlignment w:val="baseline"/>
        <w:rPr>
          <w:lang w:eastAsia="en-GB"/>
        </w:rPr>
      </w:pPr>
      <w:r>
        <w:rPr>
          <w:lang w:eastAsia="en-GB"/>
        </w:rPr>
        <w:t>The Information Officer is required under section 23 of the RTI Act to notify applicants within fourteen (14) days from the date of receipt. Applicant should however note that the time limit does not apply to applications transferred to another public institution or which has been refused due to failure to pay prescribed deposit or fee. (s.23) (6). The notice should state:</w:t>
      </w:r>
    </w:p>
    <w:p>
      <w:pPr>
        <w:pStyle w:val="style0"/>
        <w:numPr>
          <w:ilvl w:val="0"/>
          <w:numId w:val="27"/>
        </w:numPr>
        <w:spacing w:before="120" w:after="0" w:lineRule="auto" w:line="240"/>
        <w:textAlignment w:val="baseline"/>
        <w:rPr>
          <w:lang w:eastAsia="en-GB"/>
        </w:rPr>
      </w:pPr>
      <w:r>
        <w:rPr>
          <w:lang w:eastAsia="en-GB"/>
        </w:rPr>
        <w:t>Whether or not full access to the requested information will be granted or only a part can be given and the reason.</w:t>
      </w:r>
    </w:p>
    <w:p>
      <w:pPr>
        <w:pStyle w:val="style0"/>
        <w:spacing w:after="0"/>
        <w:rPr>
          <w:rFonts w:cs="Arial"/>
          <w:lang w:eastAsia="en-GB"/>
        </w:rPr>
      </w:pPr>
    </w:p>
    <w:p>
      <w:pPr>
        <w:pStyle w:val="style0"/>
        <w:numPr>
          <w:ilvl w:val="0"/>
          <w:numId w:val="27"/>
        </w:numPr>
        <w:spacing w:after="0" w:lineRule="auto" w:line="240"/>
        <w:textAlignment w:val="baseline"/>
        <w:rPr>
          <w:lang w:eastAsia="en-GB"/>
        </w:rPr>
      </w:pPr>
      <w:r>
        <w:rPr>
          <w:lang w:eastAsia="en-GB"/>
        </w:rPr>
        <w:t>The format and mode of the access.</w:t>
      </w:r>
    </w:p>
    <w:p>
      <w:pPr>
        <w:pStyle w:val="style0"/>
        <w:spacing w:after="0"/>
        <w:rPr>
          <w:lang w:eastAsia="en-GB"/>
        </w:rPr>
      </w:pPr>
    </w:p>
    <w:p>
      <w:pPr>
        <w:pStyle w:val="style0"/>
        <w:numPr>
          <w:ilvl w:val="0"/>
          <w:numId w:val="27"/>
        </w:numPr>
        <w:spacing w:after="0" w:lineRule="auto" w:line="240"/>
        <w:textAlignment w:val="baseline"/>
        <w:rPr>
          <w:lang w:eastAsia="en-GB"/>
        </w:rPr>
      </w:pPr>
      <w:r>
        <w:rPr>
          <w:lang w:eastAsia="en-GB"/>
        </w:rPr>
        <w:t>The expected publication or submission day of the information in the case of a deferred access.</w:t>
      </w:r>
    </w:p>
    <w:p>
      <w:pPr>
        <w:pStyle w:val="style0"/>
        <w:spacing w:after="0"/>
        <w:rPr>
          <w:lang w:eastAsia="en-GB"/>
        </w:rPr>
      </w:pPr>
    </w:p>
    <w:p>
      <w:pPr>
        <w:pStyle w:val="style0"/>
        <w:numPr>
          <w:ilvl w:val="0"/>
          <w:numId w:val="27"/>
        </w:numPr>
        <w:spacing w:after="0" w:lineRule="auto" w:line="240"/>
        <w:textAlignment w:val="baseline"/>
        <w:rPr>
          <w:lang w:eastAsia="en-GB"/>
        </w:rPr>
      </w:pPr>
      <w:r>
        <w:rPr>
          <w:lang w:eastAsia="en-GB"/>
        </w:rPr>
        <w:t>The prescribed fee (s.24).</w:t>
      </w:r>
    </w:p>
    <w:p>
      <w:pPr>
        <w:pStyle w:val="style0"/>
        <w:ind w:left="142"/>
        <w:textAlignment w:val="baseline"/>
        <w:rPr>
          <w:lang w:eastAsia="en-GB"/>
        </w:rPr>
      </w:pPr>
      <w:r>
        <w:rPr>
          <w:lang w:eastAsia="en-GB"/>
        </w:rPr>
        <w:br/>
      </w:r>
      <w:r>
        <w:rPr>
          <w:lang w:eastAsia="en-GB"/>
        </w:rPr>
        <w:t>b. The Information Officer can request an extension to the deadline if:</w:t>
      </w:r>
    </w:p>
    <w:p>
      <w:pPr>
        <w:pStyle w:val="style0"/>
        <w:numPr>
          <w:ilvl w:val="0"/>
          <w:numId w:val="28"/>
        </w:numPr>
        <w:spacing w:before="120" w:after="0" w:lineRule="auto" w:line="240"/>
        <w:textAlignment w:val="baseline"/>
        <w:rPr>
          <w:lang w:eastAsia="en-GB"/>
        </w:rPr>
      </w:pPr>
      <w:r>
        <w:rPr>
          <w:lang w:eastAsia="en-GB"/>
        </w:rPr>
        <w:t>Information requested is voluminous.</w:t>
      </w:r>
    </w:p>
    <w:p>
      <w:pPr>
        <w:pStyle w:val="style0"/>
        <w:numPr>
          <w:ilvl w:val="0"/>
          <w:numId w:val="28"/>
        </w:numPr>
        <w:spacing w:after="0" w:lineRule="auto" w:line="240"/>
        <w:textAlignment w:val="baseline"/>
        <w:rPr>
          <w:lang w:eastAsia="en-GB"/>
        </w:rPr>
      </w:pPr>
      <w:r>
        <w:rPr>
          <w:lang w:eastAsia="en-GB"/>
        </w:rPr>
        <w:t>It is necessary to search through a large number of records.</w:t>
      </w:r>
    </w:p>
    <w:p>
      <w:pPr>
        <w:pStyle w:val="style0"/>
        <w:numPr>
          <w:ilvl w:val="0"/>
          <w:numId w:val="28"/>
        </w:numPr>
        <w:spacing w:after="0" w:lineRule="auto" w:line="240"/>
        <w:textAlignment w:val="baseline"/>
        <w:rPr>
          <w:lang w:eastAsia="en-GB"/>
        </w:rPr>
      </w:pPr>
      <w:r>
        <w:rPr>
          <w:lang w:eastAsia="en-GB"/>
        </w:rPr>
        <w:t>The information has to be gathered from more than one source.</w:t>
      </w:r>
    </w:p>
    <w:p>
      <w:pPr>
        <w:pStyle w:val="style0"/>
        <w:numPr>
          <w:ilvl w:val="0"/>
          <w:numId w:val="28"/>
        </w:numPr>
        <w:spacing w:after="0" w:lineRule="auto" w:line="240"/>
        <w:textAlignment w:val="baseline"/>
        <w:rPr>
          <w:lang w:eastAsia="en-GB"/>
        </w:rPr>
      </w:pPr>
      <w:r>
        <w:rPr>
          <w:lang w:eastAsia="en-GB"/>
        </w:rPr>
        <w:t>Consultation with someone outside the institution is required.</w:t>
      </w:r>
    </w:p>
    <w:p>
      <w:pPr>
        <w:pStyle w:val="style0"/>
        <w:spacing w:after="0"/>
        <w:rPr>
          <w:lang w:eastAsia="en-GB"/>
        </w:rPr>
      </w:pPr>
    </w:p>
    <w:p>
      <w:pPr>
        <w:pStyle w:val="style0"/>
        <w:ind w:left="142"/>
        <w:textAlignment w:val="baseline"/>
        <w:rPr>
          <w:lang w:eastAsia="en-GB"/>
        </w:rPr>
      </w:pPr>
      <w:r>
        <w:rPr>
          <w:lang w:eastAsia="en-GB"/>
        </w:rPr>
        <w:t>c. The Information Officer would in such situations notify applicants of an extension as well as the period and reason for the extension. An extension should not be more than seven days.</w:t>
      </w:r>
      <w:r>
        <w:rPr>
          <w:lang w:eastAsia="en-GB"/>
        </w:rPr>
        <w:br/>
      </w:r>
    </w:p>
    <w:p>
      <w:pPr>
        <w:pStyle w:val="style0"/>
        <w:ind w:left="142"/>
        <w:textAlignment w:val="baseline"/>
        <w:rPr>
          <w:lang w:eastAsia="en-GB"/>
        </w:rPr>
      </w:pPr>
      <w:r>
        <w:rPr>
          <w:lang w:eastAsia="en-GB"/>
        </w:rPr>
        <w:t>d. In giving applicants access to information, the applicant would be given the opportunity to inspect the information or receive a copy physically or any other form required such as electronic, magnetic, optical or otherwise, including a computer print-out, various computer storage devices and web portals.</w:t>
      </w:r>
    </w:p>
    <w:p>
      <w:pPr>
        <w:pStyle w:val="style0"/>
        <w:numPr>
          <w:ilvl w:val="0"/>
          <w:numId w:val="28"/>
        </w:numPr>
        <w:spacing w:before="120" w:after="0" w:lineRule="auto" w:line="240"/>
        <w:textAlignment w:val="baseline"/>
        <w:rPr>
          <w:lang w:eastAsia="en-GB"/>
        </w:rPr>
      </w:pPr>
      <w:r>
        <w:rPr>
          <w:lang w:eastAsia="en-GB"/>
        </w:rPr>
        <w:t>Where access cannot be given in the form specified by the applicant, access can be given in some other form. In such cases, the applicant shall be provided with a reason why access cannot be given in the specified form.</w:t>
      </w:r>
    </w:p>
    <w:p>
      <w:pPr>
        <w:pStyle w:val="style0"/>
        <w:rPr/>
      </w:pPr>
    </w:p>
    <w:p>
      <w:pPr>
        <w:pStyle w:val="style0"/>
        <w:spacing w:after="276"/>
        <w:ind w:left="0" w:firstLine="0"/>
        <w:jc w:val="left"/>
        <w:rPr/>
      </w:pPr>
    </w:p>
    <w:p>
      <w:pPr>
        <w:pStyle w:val="style0"/>
        <w:spacing w:after="0"/>
        <w:ind w:left="0" w:firstLine="0"/>
        <w:jc w:val="left"/>
        <w:rPr/>
      </w:pPr>
      <w:r>
        <w:t xml:space="preserve"> </w:t>
      </w:r>
    </w:p>
    <w:bookmarkStart w:id="16" w:name="_Toc59525114"/>
    <w:bookmarkStart w:id="17" w:name="_Toc165446262"/>
    <w:p>
      <w:pPr>
        <w:pStyle w:val="style1"/>
        <w:rPr/>
      </w:pPr>
      <w:r>
        <w:t>Amendment of Personal Record</w:t>
      </w:r>
      <w:bookmarkEnd w:id="16"/>
      <w:bookmarkEnd w:id="17"/>
    </w:p>
    <w:p>
      <w:pPr>
        <w:pStyle w:val="style66"/>
        <w:jc w:val="both"/>
        <w:rPr>
          <w:rFonts w:ascii="Times New Roman" w:hAnsi="Times New Roman"/>
          <w:color w:val="000000"/>
          <w:sz w:val="24"/>
        </w:rPr>
      </w:pPr>
      <w:r>
        <w:rPr>
          <w:rFonts w:ascii="Times New Roman" w:hAnsi="Times New Roman"/>
          <w:color w:val="000000"/>
          <w:sz w:val="24"/>
        </w:rPr>
        <w:t>A person given access to information contained in records of the Service may apply for an amendment of the information if the information represents the personal records of that person and in the person’s opinion, the information is incorrect, misleading, incomplete or out of date.</w:t>
      </w:r>
    </w:p>
    <w:p>
      <w:pPr>
        <w:pStyle w:val="style66"/>
        <w:jc w:val="both"/>
        <w:rPr>
          <w:rFonts w:ascii="Times New Roman" w:hAnsi="Times New Roman"/>
          <w:color w:val="000000"/>
        </w:rPr>
      </w:pPr>
    </w:p>
    <w:bookmarkStart w:id="18" w:name="_Toc59525115"/>
    <w:bookmarkStart w:id="19" w:name="_Toc165446263"/>
    <w:p>
      <w:pPr>
        <w:pStyle w:val="style3"/>
        <w:jc w:val="both"/>
        <w:rPr/>
      </w:pPr>
      <w:r>
        <w:t>4.1</w:t>
      </w:r>
      <w:r>
        <w:tab/>
      </w:r>
      <w:r>
        <w:t>How to apply for an Amendment</w:t>
      </w:r>
      <w:bookmarkEnd w:id="18"/>
      <w:bookmarkEnd w:id="19"/>
    </w:p>
    <w:p>
      <w:pPr>
        <w:pStyle w:val="style179"/>
        <w:numPr>
          <w:ilvl w:val="0"/>
          <w:numId w:val="29"/>
        </w:numPr>
        <w:jc w:val="both"/>
        <w:rPr>
          <w:rFonts w:ascii="Times New Roman" w:hAnsi="Times New Roman"/>
          <w:color w:val="000000"/>
          <w:sz w:val="24"/>
          <w:lang w:eastAsia="ar-SA"/>
        </w:rPr>
      </w:pPr>
      <w:r>
        <w:rPr>
          <w:rFonts w:ascii="Times New Roman" w:hAnsi="Times New Roman"/>
          <w:color w:val="000000"/>
          <w:sz w:val="24"/>
          <w:lang w:eastAsia="ar-SA"/>
        </w:rPr>
        <w:t>The application should be in writing indicating;</w:t>
      </w:r>
    </w:p>
    <w:p>
      <w:pPr>
        <w:pStyle w:val="style179"/>
        <w:numPr>
          <w:ilvl w:val="0"/>
          <w:numId w:val="30"/>
        </w:numPr>
        <w:jc w:val="both"/>
        <w:rPr>
          <w:rFonts w:ascii="Times New Roman" w:hAnsi="Times New Roman"/>
          <w:color w:val="000000"/>
          <w:sz w:val="24"/>
          <w:lang w:eastAsia="ar-SA"/>
        </w:rPr>
      </w:pPr>
      <w:r>
        <w:rPr>
          <w:rFonts w:ascii="Times New Roman" w:hAnsi="Times New Roman"/>
          <w:color w:val="000000"/>
          <w:sz w:val="24"/>
          <w:lang w:eastAsia="ar-SA"/>
        </w:rPr>
        <w:t>Name and proof of identity.</w:t>
      </w:r>
    </w:p>
    <w:p>
      <w:pPr>
        <w:pStyle w:val="style179"/>
        <w:numPr>
          <w:ilvl w:val="0"/>
          <w:numId w:val="30"/>
        </w:numPr>
        <w:jc w:val="both"/>
        <w:rPr>
          <w:rFonts w:ascii="Times New Roman" w:hAnsi="Times New Roman"/>
          <w:color w:val="000000"/>
          <w:sz w:val="24"/>
          <w:lang w:eastAsia="ar-SA"/>
        </w:rPr>
      </w:pPr>
      <w:r>
        <w:rPr>
          <w:rFonts w:ascii="Times New Roman" w:hAnsi="Times New Roman"/>
          <w:color w:val="000000"/>
          <w:sz w:val="24"/>
          <w:lang w:eastAsia="ar-SA"/>
        </w:rPr>
        <w:t>Particulars that will enable the Service identify the applicant.</w:t>
      </w:r>
    </w:p>
    <w:p>
      <w:pPr>
        <w:pStyle w:val="style179"/>
        <w:numPr>
          <w:ilvl w:val="0"/>
          <w:numId w:val="30"/>
        </w:numPr>
        <w:jc w:val="both"/>
        <w:rPr>
          <w:rFonts w:ascii="Times New Roman" w:hAnsi="Times New Roman"/>
          <w:color w:val="000000"/>
          <w:sz w:val="24"/>
          <w:lang w:eastAsia="ar-SA"/>
        </w:rPr>
      </w:pPr>
      <w:r>
        <w:rPr>
          <w:rFonts w:ascii="Times New Roman" w:hAnsi="Times New Roman"/>
          <w:color w:val="000000"/>
          <w:sz w:val="24"/>
          <w:lang w:eastAsia="ar-SA"/>
        </w:rPr>
        <w:t>The incorrect, misleading, incomplete or the out of date information in the record.</w:t>
      </w:r>
    </w:p>
    <w:p>
      <w:pPr>
        <w:pStyle w:val="style179"/>
        <w:numPr>
          <w:ilvl w:val="0"/>
          <w:numId w:val="30"/>
        </w:numPr>
        <w:jc w:val="both"/>
        <w:rPr>
          <w:rFonts w:ascii="Times New Roman" w:hAnsi="Times New Roman"/>
          <w:color w:val="000000"/>
          <w:sz w:val="24"/>
          <w:lang w:eastAsia="ar-SA"/>
        </w:rPr>
      </w:pPr>
      <w:r>
        <w:rPr>
          <w:rFonts w:ascii="Times New Roman" w:hAnsi="Times New Roman"/>
          <w:color w:val="000000"/>
          <w:sz w:val="24"/>
          <w:lang w:eastAsia="ar-SA"/>
        </w:rPr>
        <w:t>Signature of the applicant.</w:t>
      </w:r>
    </w:p>
    <w:p>
      <w:pPr>
        <w:pStyle w:val="style179"/>
        <w:numPr>
          <w:ilvl w:val="0"/>
          <w:numId w:val="29"/>
        </w:numPr>
        <w:jc w:val="both"/>
        <w:rPr>
          <w:rFonts w:ascii="Times New Roman" w:hAnsi="Times New Roman"/>
          <w:color w:val="000000"/>
          <w:sz w:val="24"/>
          <w:lang w:eastAsia="ar-SA"/>
        </w:rPr>
      </w:pPr>
      <w:r>
        <w:rPr>
          <w:rFonts w:ascii="Times New Roman" w:hAnsi="Times New Roman"/>
          <w:color w:val="000000"/>
          <w:sz w:val="24"/>
          <w:lang w:eastAsia="ar-SA"/>
        </w:rPr>
        <w:t>For incomplete information claimed or out of date records, the application should be accompanied with the relevant information which the applicant considers necessary to complete the records.</w:t>
      </w:r>
    </w:p>
    <w:p>
      <w:pPr>
        <w:pStyle w:val="style179"/>
        <w:ind w:left="1440"/>
        <w:jc w:val="both"/>
        <w:rPr>
          <w:rFonts w:ascii="Times New Roman" w:hAnsi="Times New Roman"/>
          <w:color w:val="000000"/>
          <w:sz w:val="24"/>
          <w:lang w:eastAsia="ar-SA"/>
        </w:rPr>
      </w:pPr>
    </w:p>
    <w:p>
      <w:pPr>
        <w:pStyle w:val="style179"/>
        <w:numPr>
          <w:ilvl w:val="0"/>
          <w:numId w:val="29"/>
        </w:numPr>
        <w:jc w:val="both"/>
        <w:rPr>
          <w:rFonts w:ascii="Times New Roman" w:hAnsi="Times New Roman"/>
          <w:color w:val="000000"/>
          <w:sz w:val="24"/>
          <w:lang w:eastAsia="ar-SA"/>
        </w:rPr>
      </w:pPr>
      <w:r>
        <w:rPr>
          <w:rFonts w:ascii="Times New Roman" w:hAnsi="Times New Roman"/>
          <w:color w:val="000000"/>
          <w:sz w:val="24"/>
          <w:lang w:eastAsia="ar-SA"/>
        </w:rPr>
        <w:t>The address to which a notice shall be sent should be indicated.</w:t>
      </w:r>
    </w:p>
    <w:p>
      <w:pPr>
        <w:pStyle w:val="style179"/>
        <w:jc w:val="both"/>
        <w:rPr>
          <w:rFonts w:ascii="Times New Roman" w:hAnsi="Times New Roman"/>
          <w:color w:val="000000"/>
          <w:sz w:val="24"/>
          <w:lang w:eastAsia="ar-SA"/>
        </w:rPr>
      </w:pPr>
    </w:p>
    <w:p>
      <w:pPr>
        <w:pStyle w:val="style179"/>
        <w:numPr>
          <w:ilvl w:val="0"/>
          <w:numId w:val="29"/>
        </w:numPr>
        <w:jc w:val="both"/>
        <w:rPr>
          <w:rFonts w:ascii="Times New Roman" w:hAnsi="Times New Roman"/>
          <w:color w:val="000000"/>
          <w:sz w:val="24"/>
          <w:lang w:eastAsia="ar-SA"/>
        </w:rPr>
      </w:pPr>
      <w:r>
        <w:rPr>
          <w:rFonts w:ascii="Times New Roman" w:hAnsi="Times New Roman"/>
          <w:color w:val="000000"/>
          <w:sz w:val="24"/>
          <w:lang w:eastAsia="ar-SA"/>
        </w:rPr>
        <w:t xml:space="preserve">The application can then be submitted at the office of the public nstitution. </w:t>
      </w:r>
    </w:p>
    <w:p>
      <w:pPr>
        <w:pStyle w:val="style0"/>
        <w:rPr/>
      </w:pPr>
    </w:p>
    <w:p>
      <w:pPr>
        <w:pStyle w:val="style0"/>
        <w:spacing w:after="273"/>
        <w:ind w:left="0" w:firstLine="0"/>
        <w:jc w:val="left"/>
        <w:rPr/>
      </w:pPr>
    </w:p>
    <w:p>
      <w:pPr>
        <w:pStyle w:val="style2"/>
        <w:spacing w:after="0"/>
        <w:ind w:left="370"/>
        <w:rPr/>
      </w:pPr>
      <w:r>
        <w:t xml:space="preserve"> </w:t>
      </w:r>
      <w:r>
        <w:rPr>
          <w:rFonts w:eastAsia="Bookman Old Style"/>
        </w:rPr>
        <w:t xml:space="preserve">Fees and Charges for Access to Information </w:t>
      </w:r>
    </w:p>
    <w:p>
      <w:pPr>
        <w:pStyle w:val="style0"/>
        <w:spacing w:after="43"/>
        <w:ind w:left="-27" w:firstLine="0"/>
        <w:jc w:val="left"/>
        <w:rPr/>
      </w:pPr>
      <w:r>
        <w:rPr>
          <w:noProof/>
        </w:rPr>
        <w:drawing>
          <wp:inline distL="0" distT="0" distB="0" distR="0">
            <wp:extent cx="5981066" cy="6349"/>
            <wp:effectExtent l="0" t="0" r="0" b="0"/>
            <wp:docPr id="1030" name="Picture 316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3167"/>
                    <pic:cNvPicPr/>
                  </pic:nvPicPr>
                  <pic:blipFill>
                    <a:blip r:embed="rId11" cstate="print"/>
                    <a:srcRect l="0" t="0" r="0" b="0"/>
                    <a:stretch/>
                  </pic:blipFill>
                  <pic:spPr>
                    <a:xfrm rot="0">
                      <a:off x="0" y="0"/>
                      <a:ext cx="5981066" cy="6349"/>
                    </a:xfrm>
                    <a:prstGeom prst="rect"/>
                  </pic:spPr>
                </pic:pic>
              </a:graphicData>
            </a:graphic>
          </wp:inline>
        </w:drawing>
      </w:r>
    </w:p>
    <w:p>
      <w:pPr>
        <w:pStyle w:val="style0"/>
        <w:spacing w:after="18"/>
        <w:ind w:left="0" w:firstLine="0"/>
        <w:jc w:val="left"/>
        <w:rPr/>
      </w:pPr>
      <w:r>
        <w:t xml:space="preserve"> </w:t>
      </w:r>
    </w:p>
    <w:p>
      <w:pPr>
        <w:pStyle w:val="style0"/>
        <w:spacing w:after="9" w:lineRule="auto" w:line="267"/>
        <w:ind w:right="1427"/>
        <w:rPr/>
      </w:pPr>
      <w:r>
        <w:rPr>
          <w:color w:val="221f1f"/>
        </w:rPr>
        <w:t xml:space="preserve">The Act mandates Parliament in Section 75 to approve a fee that public institutions can charge. However, fees shall apply to only the three circumstances stated below: </w:t>
      </w:r>
    </w:p>
    <w:p>
      <w:pPr>
        <w:pStyle w:val="style0"/>
        <w:spacing w:after="62"/>
        <w:ind w:left="0" w:firstLine="0"/>
        <w:jc w:val="left"/>
        <w:rPr/>
      </w:pPr>
      <w:r>
        <w:t xml:space="preserve"> </w:t>
      </w:r>
    </w:p>
    <w:p>
      <w:pPr>
        <w:pStyle w:val="style0"/>
        <w:numPr>
          <w:ilvl w:val="0"/>
          <w:numId w:val="32"/>
        </w:numPr>
        <w:spacing w:after="9" w:lineRule="auto" w:line="267"/>
        <w:ind w:right="1427" w:hanging="355"/>
        <w:rPr/>
      </w:pPr>
      <w:r>
        <w:rPr>
          <w:color w:val="221f1f"/>
        </w:rPr>
        <w:t xml:space="preserve">Request for information in a language other than the  language in which the information is held. (s.75) (3). </w:t>
      </w:r>
    </w:p>
    <w:p>
      <w:pPr>
        <w:pStyle w:val="style0"/>
        <w:spacing w:after="62"/>
        <w:ind w:left="0" w:firstLine="0"/>
        <w:jc w:val="left"/>
        <w:rPr/>
      </w:pPr>
      <w:r>
        <w:rPr>
          <w:color w:val="221f1f"/>
        </w:rPr>
        <w:t xml:space="preserve"> </w:t>
      </w:r>
    </w:p>
    <w:p>
      <w:pPr>
        <w:pStyle w:val="style0"/>
        <w:numPr>
          <w:ilvl w:val="0"/>
          <w:numId w:val="32"/>
        </w:numPr>
        <w:spacing w:after="9" w:lineRule="auto" w:line="267"/>
        <w:ind w:right="1427" w:hanging="355"/>
        <w:rPr/>
      </w:pPr>
      <w:r>
        <w:rPr>
          <w:color w:val="221f1f"/>
        </w:rPr>
        <w:t xml:space="preserve">When a request is made for a written transcript of the  information, the information officer may request a  reasonable transcription cost. (s.75) (4). </w:t>
      </w:r>
    </w:p>
    <w:p>
      <w:pPr>
        <w:pStyle w:val="style0"/>
        <w:spacing w:after="62"/>
        <w:ind w:left="0" w:firstLine="0"/>
        <w:jc w:val="left"/>
        <w:rPr/>
      </w:pPr>
      <w:r>
        <w:rPr>
          <w:color w:val="221f1f"/>
        </w:rPr>
        <w:t xml:space="preserve"> </w:t>
      </w:r>
    </w:p>
    <w:p>
      <w:pPr>
        <w:pStyle w:val="style0"/>
        <w:numPr>
          <w:ilvl w:val="0"/>
          <w:numId w:val="32"/>
        </w:numPr>
        <w:spacing w:after="9" w:lineRule="auto" w:line="267"/>
        <w:ind w:right="1427" w:hanging="355"/>
        <w:rPr/>
      </w:pPr>
      <w:r>
        <w:rPr>
          <w:color w:val="221f1f"/>
        </w:rPr>
        <w:t xml:space="preserve">Cost of media conversion or reformatting. (s.75) (5). </w:t>
      </w:r>
    </w:p>
    <w:p>
      <w:pPr>
        <w:pStyle w:val="style0"/>
        <w:spacing w:after="18"/>
        <w:ind w:left="0" w:firstLine="0"/>
        <w:jc w:val="left"/>
        <w:rPr/>
      </w:pPr>
      <w:r>
        <w:rPr>
          <w:color w:val="221f1f"/>
        </w:rPr>
        <w:t xml:space="preserve"> </w:t>
      </w:r>
    </w:p>
    <w:p>
      <w:pPr>
        <w:pStyle w:val="style0"/>
        <w:spacing w:after="92"/>
        <w:ind w:left="821" w:firstLine="0"/>
        <w:jc w:val="left"/>
        <w:rPr/>
      </w:pPr>
      <w:r>
        <w:rPr>
          <w:color w:val="221f1f"/>
        </w:rPr>
        <w:t xml:space="preserve"> </w:t>
      </w:r>
    </w:p>
    <w:p>
      <w:pPr>
        <w:pStyle w:val="style0"/>
        <w:tabs>
          <w:tab w:val="center" w:leader="none" w:pos="6102"/>
        </w:tabs>
        <w:spacing w:after="25"/>
        <w:ind w:left="-15" w:firstLine="0"/>
        <w:jc w:val="left"/>
        <w:rPr>
          <w:rFonts w:ascii="Arial" w:cs="Arial" w:eastAsia="Arial" w:hAnsi="Arial"/>
          <w:b/>
          <w:sz w:val="28"/>
        </w:rPr>
      </w:pPr>
    </w:p>
    <w:p>
      <w:pPr>
        <w:pStyle w:val="style0"/>
        <w:tabs>
          <w:tab w:val="center" w:leader="none" w:pos="6102"/>
        </w:tabs>
        <w:spacing w:after="25"/>
        <w:ind w:left="-15" w:firstLine="0"/>
        <w:jc w:val="left"/>
        <w:rPr>
          <w:rFonts w:ascii="Arial" w:cs="Arial" w:eastAsia="Arial" w:hAnsi="Arial"/>
          <w:b/>
          <w:sz w:val="28"/>
        </w:rPr>
      </w:pPr>
    </w:p>
    <w:p>
      <w:pPr>
        <w:pStyle w:val="style0"/>
        <w:tabs>
          <w:tab w:val="center" w:leader="none" w:pos="6102"/>
        </w:tabs>
        <w:spacing w:after="25"/>
        <w:ind w:left="-15" w:firstLine="0"/>
        <w:jc w:val="left"/>
        <w:rPr/>
      </w:pPr>
      <w:r>
        <w:rPr>
          <w:rFonts w:ascii="Arial" w:cs="Arial" w:eastAsia="Arial" w:hAnsi="Arial"/>
          <w:b/>
          <w:sz w:val="28"/>
        </w:rPr>
        <w:t>Under Section 75 (2), fees are not payable for:</w:t>
      </w:r>
      <w:r>
        <w:rPr>
          <w:sz w:val="28"/>
          <w:vertAlign w:val="subscript"/>
        </w:rPr>
        <w:t xml:space="preserve"> </w:t>
      </w:r>
      <w:r>
        <w:rPr>
          <w:sz w:val="28"/>
          <w:vertAlign w:val="subscript"/>
        </w:rPr>
        <w:tab/>
      </w:r>
      <w:r>
        <w:rPr>
          <w:rFonts w:ascii="Arial" w:cs="Arial" w:eastAsia="Arial" w:hAnsi="Arial"/>
          <w:b/>
          <w:sz w:val="28"/>
        </w:rPr>
        <w:t xml:space="preserve"> </w:t>
      </w: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 xml:space="preserve">Reproduction of personal information </w:t>
      </w:r>
    </w:p>
    <w:p>
      <w:pPr>
        <w:pStyle w:val="style0"/>
        <w:spacing w:after="62"/>
        <w:ind w:left="0" w:firstLine="60"/>
        <w:jc w:val="left"/>
        <w:rPr/>
      </w:pP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 xml:space="preserve">Information in the public interest </w:t>
      </w:r>
    </w:p>
    <w:p>
      <w:pPr>
        <w:pStyle w:val="style0"/>
        <w:spacing w:after="63"/>
        <w:ind w:left="0" w:firstLine="60"/>
        <w:jc w:val="left"/>
        <w:rPr/>
      </w:pP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 xml:space="preserve">Information that should be provided within the stipulated time under the Act 989. </w:t>
      </w:r>
    </w:p>
    <w:p>
      <w:pPr>
        <w:pStyle w:val="style0"/>
        <w:spacing w:after="62"/>
        <w:ind w:left="0" w:firstLine="0"/>
        <w:jc w:val="left"/>
        <w:rPr/>
      </w:pP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 xml:space="preserve">An applicant who is poor or has a disability </w:t>
      </w:r>
    </w:p>
    <w:p>
      <w:pPr>
        <w:pStyle w:val="style0"/>
        <w:spacing w:after="62"/>
        <w:ind w:left="0" w:firstLine="60"/>
        <w:jc w:val="left"/>
        <w:rPr/>
      </w:pP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 xml:space="preserve">Time spent by the information officer to examine and ensure the information is not exempt </w:t>
      </w:r>
    </w:p>
    <w:p>
      <w:pPr>
        <w:pStyle w:val="style0"/>
        <w:spacing w:after="46"/>
        <w:ind w:left="0" w:firstLine="60"/>
        <w:jc w:val="left"/>
        <w:rPr/>
      </w:pPr>
    </w:p>
    <w:p>
      <w:pPr>
        <w:pStyle w:val="style179"/>
        <w:numPr>
          <w:ilvl w:val="0"/>
          <w:numId w:val="33"/>
        </w:numPr>
        <w:spacing w:after="9" w:lineRule="auto" w:line="267"/>
        <w:ind w:right="1427"/>
        <w:rPr>
          <w:rFonts w:ascii="Times New Roman" w:hAnsi="Times New Roman"/>
          <w:sz w:val="24"/>
          <w:szCs w:val="24"/>
        </w:rPr>
      </w:pPr>
      <w:r>
        <w:rPr>
          <w:rFonts w:ascii="Times New Roman" w:hAnsi="Times New Roman"/>
          <w:color w:val="221f1f"/>
          <w:sz w:val="24"/>
          <w:szCs w:val="24"/>
        </w:rPr>
        <w:t>Preparing the information</w:t>
      </w:r>
      <w:r>
        <w:rPr>
          <w:rFonts w:ascii="Times New Roman" w:hAnsi="Times New Roman"/>
          <w:sz w:val="24"/>
          <w:szCs w:val="24"/>
        </w:rPr>
        <w:t xml:space="preserve"> </w:t>
      </w:r>
    </w:p>
    <w:p>
      <w:pPr>
        <w:pStyle w:val="style0"/>
        <w:spacing w:after="19"/>
        <w:ind w:left="821" w:firstLine="60"/>
        <w:jc w:val="left"/>
        <w:rPr/>
      </w:pPr>
    </w:p>
    <w:p>
      <w:pPr>
        <w:pStyle w:val="style0"/>
        <w:spacing w:after="16"/>
        <w:ind w:left="821" w:firstLine="0"/>
        <w:jc w:val="left"/>
        <w:rPr/>
      </w:pPr>
      <w:r>
        <w:rPr>
          <w:color w:val="221f1f"/>
        </w:rPr>
        <w:t xml:space="preserve"> </w:t>
      </w:r>
    </w:p>
    <w:tbl>
      <w:tblPr>
        <w:tblStyle w:val="style154"/>
        <w:tblW w:w="0" w:type="auto"/>
        <w:tblInd w:w="198" w:type="dxa"/>
        <w:tblLook w:val="04A0" w:firstRow="1" w:lastRow="0" w:firstColumn="1" w:lastColumn="0" w:noHBand="0" w:noVBand="1"/>
      </w:tblPr>
      <w:tblGrid>
        <w:gridCol w:w="9224"/>
      </w:tblGrid>
      <w:tr>
        <w:trPr>
          <w:trHeight w:val="242" w:hRule="atLeast"/>
        </w:trPr>
        <w:tc>
          <w:tcPr>
            <w:tcW w:w="9180" w:type="dxa"/>
            <w:tcBorders/>
          </w:tcPr>
          <w:p>
            <w:pPr>
              <w:pStyle w:val="style4105"/>
              <w:rPr>
                <w:rFonts w:ascii="Times New Roman" w:hAnsi="Times New Roman"/>
                <w:color w:val="000000"/>
              </w:rPr>
            </w:pPr>
            <w:r>
              <w:rPr>
                <w:rFonts w:ascii="Times New Roman" w:hAnsi="Times New Roman"/>
                <w:b/>
                <w:color w:val="000000"/>
                <w:sz w:val="24"/>
              </w:rPr>
              <w:t>Types of Information Accessible at a fee:</w:t>
            </w:r>
            <w:r>
              <w:rPr>
                <w:rFonts w:ascii="Times New Roman" w:hAnsi="Times New Roman"/>
                <w:sz w:val="24"/>
              </w:rPr>
              <w:t xml:space="preserve"> Below are the approved fees by parliament</w:t>
            </w:r>
          </w:p>
        </w:tc>
      </w:tr>
      <w:tr>
        <w:tblPrEx/>
        <w:trPr/>
        <w:tc>
          <w:tcPr>
            <w:tcW w:w="9180" w:type="dxa"/>
            <w:tcBorders/>
          </w:tcPr>
          <w:tbl>
            <w:tblPr>
              <w:tblStyle w:val="style154"/>
              <w:tblW w:w="9048" w:type="dxa"/>
              <w:tblLook w:val="04A0" w:firstRow="1" w:lastRow="0" w:firstColumn="1" w:lastColumn="0" w:noHBand="0" w:noVBand="1"/>
            </w:tblPr>
            <w:tblGrid>
              <w:gridCol w:w="6395"/>
              <w:gridCol w:w="2653"/>
            </w:tblGrid>
            <w:tr>
              <w:trPr>
                <w:trHeight w:val="517" w:hRule="atLeast"/>
              </w:trPr>
              <w:tc>
                <w:tcPr>
                  <w:tcW w:w="6395" w:type="dxa"/>
                  <w:tcBorders/>
                  <w:vAlign w:val="center"/>
                </w:tcPr>
                <w:p>
                  <w:pPr>
                    <w:pStyle w:val="style0"/>
                    <w:spacing w:after="0"/>
                    <w:rPr>
                      <w:b/>
                      <w:bCs/>
                      <w:szCs w:val="22"/>
                    </w:rPr>
                  </w:pPr>
                  <w:r>
                    <w:rPr>
                      <w:b/>
                      <w:bCs/>
                      <w:szCs w:val="22"/>
                    </w:rPr>
                    <w:t>REVENUE ITEM</w:t>
                  </w:r>
                </w:p>
              </w:tc>
              <w:tc>
                <w:tcPr>
                  <w:tcW w:w="2653" w:type="dxa"/>
                  <w:tcBorders/>
                  <w:vAlign w:val="center"/>
                </w:tcPr>
                <w:p>
                  <w:pPr>
                    <w:pStyle w:val="style0"/>
                    <w:spacing w:after="0"/>
                    <w:rPr>
                      <w:b/>
                      <w:bCs/>
                      <w:szCs w:val="22"/>
                    </w:rPr>
                  </w:pPr>
                  <w:r>
                    <w:rPr>
                      <w:b/>
                      <w:bCs/>
                      <w:szCs w:val="22"/>
                    </w:rPr>
                    <w:t>APPROVED</w:t>
                  </w:r>
                  <w:r>
                    <w:rPr>
                      <w:b/>
                      <w:bCs/>
                      <w:szCs w:val="22"/>
                      <w:lang w:val="en-US"/>
                    </w:rPr>
                    <w:t xml:space="preserve"> </w:t>
                  </w:r>
                  <w:r>
                    <w:rPr>
                      <w:b/>
                      <w:bCs/>
                      <w:szCs w:val="22"/>
                    </w:rPr>
                    <w:t>FEES AND</w:t>
                  </w:r>
                  <w:r>
                    <w:rPr>
                      <w:b/>
                      <w:bCs/>
                      <w:szCs w:val="22"/>
                      <w:lang w:val="en-US"/>
                    </w:rPr>
                    <w:t xml:space="preserve"> </w:t>
                  </w:r>
                  <w:r>
                    <w:rPr>
                      <w:b/>
                      <w:bCs/>
                      <w:szCs w:val="22"/>
                    </w:rPr>
                    <w:t>CHARGES (GHS)</w:t>
                  </w:r>
                </w:p>
              </w:tc>
            </w:tr>
            <w:tr>
              <w:tblPrEx/>
              <w:trPr>
                <w:trHeight w:val="195" w:hRule="atLeast"/>
              </w:trPr>
              <w:tc>
                <w:tcPr>
                  <w:tcW w:w="6395" w:type="dxa"/>
                  <w:tcBorders/>
                </w:tcPr>
                <w:p>
                  <w:pPr>
                    <w:pStyle w:val="style0"/>
                    <w:spacing w:after="0"/>
                    <w:rPr>
                      <w:szCs w:val="22"/>
                    </w:rPr>
                  </w:pPr>
                  <w:r>
                    <w:rPr>
                      <w:szCs w:val="22"/>
                    </w:rPr>
                    <w:t>For every photocopy of an A4 size page or part thereof</w:t>
                  </w:r>
                </w:p>
              </w:tc>
              <w:tc>
                <w:tcPr>
                  <w:tcW w:w="2653" w:type="dxa"/>
                  <w:tcBorders/>
                </w:tcPr>
                <w:p>
                  <w:pPr>
                    <w:pStyle w:val="style0"/>
                    <w:spacing w:after="0"/>
                    <w:rPr>
                      <w:szCs w:val="22"/>
                    </w:rPr>
                  </w:pPr>
                  <w:r>
                    <w:rPr>
                      <w:szCs w:val="22"/>
                    </w:rPr>
                    <w:t>0.27</w:t>
                  </w:r>
                </w:p>
              </w:tc>
            </w:tr>
            <w:tr>
              <w:tblPrEx/>
              <w:trPr>
                <w:trHeight w:val="371" w:hRule="atLeast"/>
              </w:trPr>
              <w:tc>
                <w:tcPr>
                  <w:tcW w:w="6395" w:type="dxa"/>
                  <w:tcBorders/>
                </w:tcPr>
                <w:p>
                  <w:pPr>
                    <w:pStyle w:val="style0"/>
                    <w:spacing w:after="0"/>
                    <w:rPr>
                      <w:szCs w:val="22"/>
                    </w:rPr>
                  </w:pPr>
                  <w:r>
                    <w:rPr>
                      <w:szCs w:val="22"/>
                    </w:rPr>
                    <w:t>For every printed copy of an A4 size page or part thereof held on a computer or in electronic or machine-readable form</w:t>
                  </w:r>
                </w:p>
              </w:tc>
              <w:tc>
                <w:tcPr>
                  <w:tcW w:w="2653" w:type="dxa"/>
                  <w:tcBorders/>
                </w:tcPr>
                <w:p>
                  <w:pPr>
                    <w:pStyle w:val="style0"/>
                    <w:spacing w:after="0"/>
                    <w:rPr>
                      <w:szCs w:val="22"/>
                    </w:rPr>
                  </w:pPr>
                  <w:r>
                    <w:rPr>
                      <w:szCs w:val="22"/>
                    </w:rPr>
                    <w:t>0.38</w:t>
                  </w:r>
                </w:p>
              </w:tc>
            </w:tr>
            <w:tr>
              <w:tblPrEx/>
              <w:trPr>
                <w:trHeight w:val="185" w:hRule="atLeast"/>
              </w:trPr>
              <w:tc>
                <w:tcPr>
                  <w:tcW w:w="6395" w:type="dxa"/>
                  <w:tcBorders/>
                </w:tcPr>
                <w:p>
                  <w:pPr>
                    <w:pStyle w:val="style0"/>
                    <w:spacing w:after="0"/>
                    <w:rPr>
                      <w:szCs w:val="22"/>
                    </w:rPr>
                  </w:pPr>
                  <w:r>
                    <w:rPr>
                      <w:szCs w:val="22"/>
                    </w:rPr>
                    <w:t>For a copy in a computer-readable form on an external storage device</w:t>
                  </w:r>
                </w:p>
              </w:tc>
              <w:tc>
                <w:tcPr>
                  <w:tcW w:w="2653" w:type="dxa"/>
                  <w:tcBorders/>
                </w:tcPr>
                <w:p>
                  <w:pPr>
                    <w:pStyle w:val="style0"/>
                    <w:spacing w:after="0"/>
                    <w:rPr>
                      <w:szCs w:val="22"/>
                    </w:rPr>
                  </w:pPr>
                  <w:r>
                    <w:rPr>
                      <w:szCs w:val="22"/>
                    </w:rPr>
                    <w:t>0.29</w:t>
                  </w:r>
                </w:p>
              </w:tc>
            </w:tr>
            <w:tr>
              <w:tblPrEx/>
              <w:trPr>
                <w:trHeight w:val="382" w:hRule="atLeast"/>
              </w:trPr>
              <w:tc>
                <w:tcPr>
                  <w:tcW w:w="6395" w:type="dxa"/>
                  <w:tcBorders/>
                </w:tcPr>
                <w:p>
                  <w:pPr>
                    <w:pStyle w:val="style0"/>
                    <w:spacing w:after="0"/>
                    <w:rPr>
                      <w:szCs w:val="22"/>
                    </w:rPr>
                  </w:pPr>
                  <w:r>
                    <w:rPr>
                      <w:szCs w:val="22"/>
                    </w:rPr>
                    <w:t>For a transcription of visual images, for an A4 size page or part thereof</w:t>
                  </w:r>
                </w:p>
              </w:tc>
              <w:tc>
                <w:tcPr>
                  <w:tcW w:w="2653" w:type="dxa"/>
                  <w:tcBorders/>
                </w:tcPr>
                <w:p>
                  <w:pPr>
                    <w:pStyle w:val="style0"/>
                    <w:spacing w:after="0"/>
                    <w:rPr>
                      <w:szCs w:val="22"/>
                    </w:rPr>
                  </w:pPr>
                  <w:r>
                    <w:rPr>
                      <w:szCs w:val="22"/>
                    </w:rPr>
                    <w:t>1.28</w:t>
                  </w:r>
                </w:p>
              </w:tc>
            </w:tr>
            <w:tr>
              <w:tblPrEx/>
              <w:trPr>
                <w:trHeight w:val="185" w:hRule="atLeast"/>
              </w:trPr>
              <w:tc>
                <w:tcPr>
                  <w:tcW w:w="6395" w:type="dxa"/>
                  <w:tcBorders/>
                </w:tcPr>
                <w:p>
                  <w:pPr>
                    <w:pStyle w:val="style0"/>
                    <w:spacing w:after="0"/>
                    <w:rPr>
                      <w:szCs w:val="22"/>
                    </w:rPr>
                  </w:pPr>
                  <w:r>
                    <w:rPr>
                      <w:szCs w:val="22"/>
                    </w:rPr>
                    <w:t>For a copy of visual images</w:t>
                  </w:r>
                </w:p>
              </w:tc>
              <w:tc>
                <w:tcPr>
                  <w:tcW w:w="2653" w:type="dxa"/>
                  <w:tcBorders/>
                </w:tcPr>
                <w:p>
                  <w:pPr>
                    <w:pStyle w:val="style0"/>
                    <w:spacing w:after="0"/>
                    <w:rPr>
                      <w:szCs w:val="22"/>
                    </w:rPr>
                  </w:pPr>
                  <w:r>
                    <w:rPr>
                      <w:szCs w:val="22"/>
                    </w:rPr>
                    <w:t>3.50</w:t>
                  </w:r>
                </w:p>
              </w:tc>
            </w:tr>
            <w:tr>
              <w:tblPrEx/>
              <w:trPr>
                <w:trHeight w:val="371" w:hRule="atLeast"/>
              </w:trPr>
              <w:tc>
                <w:tcPr>
                  <w:tcW w:w="6395" w:type="dxa"/>
                  <w:tcBorders/>
                </w:tcPr>
                <w:p>
                  <w:pPr>
                    <w:pStyle w:val="style0"/>
                    <w:spacing w:after="0"/>
                    <w:rPr>
                      <w:szCs w:val="22"/>
                    </w:rPr>
                  </w:pPr>
                  <w:r>
                    <w:rPr>
                      <w:szCs w:val="22"/>
                    </w:rPr>
                    <w:t>For a transcription of an audio record, for an A4 size page or part thereof</w:t>
                  </w:r>
                </w:p>
              </w:tc>
              <w:tc>
                <w:tcPr>
                  <w:tcW w:w="2653" w:type="dxa"/>
                  <w:tcBorders/>
                </w:tcPr>
                <w:p>
                  <w:pPr>
                    <w:pStyle w:val="style0"/>
                    <w:spacing w:after="0"/>
                    <w:rPr>
                      <w:szCs w:val="22"/>
                    </w:rPr>
                  </w:pPr>
                  <w:r>
                    <w:rPr>
                      <w:szCs w:val="22"/>
                    </w:rPr>
                    <w:t>0.70</w:t>
                  </w:r>
                </w:p>
              </w:tc>
            </w:tr>
            <w:tr>
              <w:tblPrEx/>
              <w:trPr>
                <w:trHeight w:val="185" w:hRule="atLeast"/>
              </w:trPr>
              <w:tc>
                <w:tcPr>
                  <w:tcW w:w="6395" w:type="dxa"/>
                  <w:tcBorders/>
                </w:tcPr>
                <w:p>
                  <w:pPr>
                    <w:pStyle w:val="style0"/>
                    <w:spacing w:after="0"/>
                    <w:rPr>
                      <w:szCs w:val="22"/>
                    </w:rPr>
                  </w:pPr>
                  <w:r>
                    <w:rPr>
                      <w:szCs w:val="22"/>
                    </w:rPr>
                    <w:t>For a copy of an audio record</w:t>
                  </w:r>
                </w:p>
              </w:tc>
              <w:tc>
                <w:tcPr>
                  <w:tcW w:w="2653" w:type="dxa"/>
                  <w:tcBorders/>
                </w:tcPr>
                <w:p>
                  <w:pPr>
                    <w:pStyle w:val="style0"/>
                    <w:spacing w:after="0"/>
                    <w:rPr>
                      <w:szCs w:val="22"/>
                    </w:rPr>
                  </w:pPr>
                  <w:r>
                    <w:rPr>
                      <w:szCs w:val="22"/>
                    </w:rPr>
                    <w:t>1.0</w:t>
                  </w:r>
                </w:p>
              </w:tc>
            </w:tr>
          </w:tbl>
          <w:p>
            <w:pPr>
              <w:pStyle w:val="style4103"/>
              <w:rPr>
                <w:rFonts w:ascii="Times New Roman" w:hAnsi="Times New Roman"/>
                <w:color w:val="000000"/>
              </w:rPr>
            </w:pPr>
          </w:p>
        </w:tc>
      </w:tr>
      <w:tr>
        <w:tblPrEx/>
        <w:trPr>
          <w:trHeight w:val="551" w:hRule="atLeast"/>
        </w:trPr>
        <w:tc>
          <w:tcPr>
            <w:tcW w:w="9180" w:type="dxa"/>
            <w:tcBorders/>
          </w:tcPr>
          <w:p>
            <w:pPr>
              <w:pStyle w:val="style4103"/>
              <w:rPr>
                <w:rFonts w:ascii="Times New Roman" w:hAnsi="Times New Roman"/>
                <w:color w:val="000000"/>
              </w:rPr>
            </w:pPr>
          </w:p>
        </w:tc>
      </w:tr>
    </w:tbl>
    <w:p>
      <w:pPr>
        <w:pStyle w:val="style0"/>
        <w:spacing w:after="18"/>
        <w:ind w:left="821" w:firstLine="0"/>
        <w:jc w:val="left"/>
        <w:rPr/>
      </w:pPr>
      <w:r>
        <w:rPr>
          <w:color w:val="221f1f"/>
        </w:rPr>
        <w:t xml:space="preserve"> </w:t>
      </w:r>
    </w:p>
    <w:p>
      <w:pPr>
        <w:pStyle w:val="style0"/>
        <w:spacing w:after="18"/>
        <w:ind w:left="0" w:firstLine="0"/>
        <w:jc w:val="left"/>
        <w:rPr/>
      </w:pPr>
    </w:p>
    <w:p>
      <w:pPr>
        <w:pStyle w:val="style0"/>
        <w:spacing w:after="217"/>
        <w:ind w:left="0" w:firstLine="0"/>
        <w:jc w:val="left"/>
        <w:rPr/>
      </w:pPr>
      <w:r>
        <w:t xml:space="preserve"> </w:t>
      </w:r>
    </w:p>
    <w:p>
      <w:pPr>
        <w:pStyle w:val="style0"/>
        <w:spacing w:after="217"/>
        <w:ind w:left="0" w:firstLine="0"/>
        <w:jc w:val="left"/>
        <w:rPr/>
      </w:pPr>
      <w:r>
        <w:t xml:space="preserve"> </w:t>
      </w:r>
    </w:p>
    <w:p>
      <w:pPr>
        <w:pStyle w:val="style0"/>
        <w:spacing w:after="220"/>
        <w:ind w:left="0" w:firstLine="0"/>
        <w:jc w:val="left"/>
        <w:rPr/>
      </w:pPr>
      <w:r>
        <w:t xml:space="preserve"> </w:t>
      </w:r>
    </w:p>
    <w:p>
      <w:pPr>
        <w:pStyle w:val="style0"/>
        <w:spacing w:after="274"/>
        <w:ind w:left="0" w:firstLine="0"/>
        <w:jc w:val="left"/>
        <w:rPr/>
      </w:pP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6"/>
        <w:ind w:left="0" w:firstLine="0"/>
        <w:jc w:val="left"/>
        <w:rPr/>
      </w:pPr>
      <w:r>
        <w:t xml:space="preserve"> </w:t>
      </w:r>
    </w:p>
    <w:p>
      <w:pPr>
        <w:pStyle w:val="style0"/>
        <w:spacing w:after="273"/>
        <w:ind w:left="0" w:firstLine="0"/>
        <w:jc w:val="left"/>
        <w:rPr/>
      </w:pPr>
      <w:r>
        <w:t xml:space="preserve"> </w:t>
      </w:r>
    </w:p>
    <w:p>
      <w:pPr>
        <w:pStyle w:val="style0"/>
        <w:spacing w:after="274"/>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273"/>
        <w:ind w:left="0" w:firstLine="0"/>
        <w:jc w:val="left"/>
        <w:rPr/>
      </w:pPr>
      <w:r>
        <w:t xml:space="preserve"> </w:t>
      </w:r>
    </w:p>
    <w:p>
      <w:pPr>
        <w:pStyle w:val="style0"/>
        <w:spacing w:after="0"/>
        <w:ind w:left="0" w:firstLine="0"/>
        <w:jc w:val="left"/>
        <w:rPr/>
      </w:pPr>
      <w:r>
        <w:t xml:space="preserve"> </w:t>
      </w:r>
    </w:p>
    <w:bookmarkStart w:id="20" w:name="_Toc18247"/>
    <w:p>
      <w:pPr>
        <w:pStyle w:val="style1"/>
        <w:spacing w:after="0"/>
        <w:ind w:left="225" w:right="0" w:hanging="240"/>
        <w:rPr/>
      </w:pPr>
      <w:r>
        <w:t xml:space="preserve">Appendix A: Standard RTI Request Form </w:t>
      </w:r>
      <w:bookmarkEnd w:id="20"/>
    </w:p>
    <w:tbl>
      <w:tblPr>
        <w:tblStyle w:val="style4101"/>
        <w:tblW w:w="9266" w:type="dxa"/>
        <w:tblInd w:w="91" w:type="dxa"/>
        <w:tblCellMar>
          <w:top w:w="14" w:type="dxa"/>
          <w:left w:w="106" w:type="dxa"/>
          <w:right w:w="110" w:type="dxa"/>
        </w:tblCellMar>
        <w:tblLook w:val="04A0" w:firstRow="1" w:lastRow="0" w:firstColumn="1" w:lastColumn="0" w:noHBand="0" w:noVBand="1"/>
      </w:tblPr>
      <w:tblGrid>
        <w:gridCol w:w="2010"/>
        <w:gridCol w:w="6269"/>
        <w:gridCol w:w="1050"/>
      </w:tblGrid>
      <w:tr>
        <w:trPr>
          <w:trHeight w:val="11018" w:hRule="atLeast"/>
        </w:trPr>
        <w:tc>
          <w:tcPr>
            <w:tcW w:w="9266" w:type="dxa"/>
            <w:gridSpan w:val="3"/>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[Reference No.: ………………………….]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112"/>
              <w:ind w:left="60" w:firstLine="0"/>
              <w:jc w:val="center"/>
              <w:rPr/>
            </w:pPr>
            <w:r>
              <w:rPr>
                <w:b/>
              </w:rPr>
              <w:t xml:space="preserve"> </w:t>
            </w:r>
          </w:p>
          <w:p>
            <w:pPr>
              <w:pStyle w:val="style0"/>
              <w:spacing w:after="115"/>
              <w:ind w:left="60" w:firstLine="0"/>
              <w:jc w:val="center"/>
              <w:rPr/>
            </w:pPr>
            <w:r>
              <w:rPr>
                <w:b/>
              </w:rPr>
              <w:t xml:space="preserve"> </w:t>
            </w:r>
          </w:p>
          <w:p>
            <w:pPr>
              <w:pStyle w:val="style0"/>
              <w:spacing w:after="2" w:lineRule="auto" w:line="356"/>
              <w:ind w:left="0" w:firstLine="0"/>
              <w:jc w:val="center"/>
              <w:rPr/>
            </w:pPr>
            <w:r>
              <w:rPr>
                <w:b/>
              </w:rPr>
              <w:t xml:space="preserve">APPLICATION FOR ACCESS TO INFORMATION UNDER THE RIGHT TO INFORMATION ACT, 2019 (ACT 989) </w:t>
            </w:r>
          </w:p>
          <w:p>
            <w:pPr>
              <w:pStyle w:val="style0"/>
              <w:spacing w:after="0"/>
              <w:ind w:left="60" w:firstLine="0"/>
              <w:jc w:val="center"/>
              <w:rPr/>
            </w:pPr>
            <w:r>
              <w:rPr>
                <w:b/>
              </w:rPr>
              <w:t xml:space="preserve"> </w:t>
            </w:r>
          </w:p>
          <w:p>
            <w:pPr>
              <w:pStyle w:val="style0"/>
              <w:spacing w:after="333"/>
              <w:ind w:left="0" w:firstLine="0"/>
              <w:jc w:val="left"/>
              <w:rPr/>
            </w:pP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mc:AlternateContent>
                <mc:Choice Requires="wpg">
                  <w:drawing>
                    <wp:inline distL="0" distT="0" distB="0" distR="0">
                      <wp:extent cx="5746445" cy="557530"/>
                      <wp:effectExtent l="0" t="0" r="0" b="0"/>
                      <wp:docPr id="1031" name="Group 1644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746445" cy="557530"/>
                                <a:chOff x="0" y="0"/>
                                <a:chExt cx="5746445" cy="557530"/>
                              </a:xfrm>
                            </wpg:grpSpPr>
                            <wps:wsp>
                              <wps:cNvSpPr/>
                              <wps:spPr>
                                <a:xfrm rot="0">
                                  <a:off x="7620" y="209245"/>
                                  <a:ext cx="1906778" cy="262433"/>
                                </a:xfrm>
                                <a:custGeom>
                                  <a:avLst/>
                                  <a:gdLst/>
                                  <a:ahLst/>
                                  <a:rect l="l" t="t" r="r" b="b"/>
                                  <a:pathLst>
                                    <a:path w="1906778" h="262433" stroke="1">
                                      <a:moveTo>
                                        <a:pt x="0" y="0"/>
                                      </a:moveTo>
                                      <a:lnTo>
                                        <a:pt x="1906778" y="0"/>
                                      </a:lnTo>
                                      <a:lnTo>
                                        <a:pt x="1906778" y="262433"/>
                                      </a:lnTo>
                                      <a:lnTo>
                                        <a:pt x="0" y="262433"/>
                                      </a:lnTo>
                                      <a:lnTo>
                                        <a:pt x="0" y="0"/>
                                      </a:lnTo>
                                    </a:path>
                                  </a:pathLst>
                                </a:custGeom>
                                <a:solidFill>
                                  <a:srgbClr val="ff0000"/>
                                </a:solidFill>
                                <a:ln cmpd="sng" cap="flat" w="0">
                                  <a:solidFill>
                                    <a:srgbClr val="000000"/>
                                  </a:solidFill>
                                  <a:prstDash val="solid"/>
                                  <a:miter/>
                                  <a:headEnd len="med" w="med" type="none"/>
                                  <a:tailEnd len="med" w="med" type="none"/>
                                </a:ln>
                              </wps:spPr>
                              <wps:bodyPr>
                                <a:prstTxWarp prst="textNoShape"/>
                              </wps:bodyPr>
                            </wps:wsp>
                            <wps:wsp>
                              <wps:cNvSpPr/>
                              <wps:spPr>
                                <a:xfrm rot="0">
                                  <a:off x="73152" y="209245"/>
                                  <a:ext cx="1775714" cy="262433"/>
                                </a:xfrm>
                                <a:custGeom>
                                  <a:avLst/>
                                  <a:gdLst/>
                                  <a:ahLst/>
                                  <a:rect l="l" t="t" r="r" b="b"/>
                                  <a:pathLst>
                                    <a:path w="1775714" h="262433" stroke="1">
                                      <a:moveTo>
                                        <a:pt x="0" y="0"/>
                                      </a:moveTo>
                                      <a:lnTo>
                                        <a:pt x="1775714" y="0"/>
                                      </a:lnTo>
                                      <a:lnTo>
                                        <a:pt x="1775714" y="262433"/>
                                      </a:lnTo>
                                      <a:lnTo>
                                        <a:pt x="0" y="262433"/>
                                      </a:lnTo>
                                      <a:lnTo>
                                        <a:pt x="0" y="0"/>
                                      </a:lnTo>
                                    </a:path>
                                  </a:pathLst>
                                </a:custGeom>
                                <a:solidFill>
                                  <a:srgbClr val="ff0000"/>
                                </a:solidFill>
                                <a:ln cmpd="sng" cap="flat" w="0">
                                  <a:solidFill>
                                    <a:srgbClr val="000000"/>
                                  </a:solidFill>
                                  <a:prstDash val="solid"/>
                                  <a:miter/>
                                  <a:headEnd len="med" w="med" type="none"/>
                                  <a:tailEnd len="med" w="med" type="none"/>
                                </a:ln>
                              </wps:spPr>
                              <wps:bodyPr>
                                <a:prstTxWarp prst="textNoShape"/>
                              </wps:bodyPr>
                            </wps:wsp>
                            <wps:wsp>
                              <wps:cNvSpPr/>
                              <wps:spPr>
                                <a:xfrm rot="0">
                                  <a:off x="960069" y="215494"/>
                                  <a:ext cx="50673" cy="224380"/>
                                </a:xfrm>
                                <a:prstGeom prst="rect"/>
                                <a:ln>
                                  <a:noFill/>
                                </a:ln>
                              </wps:spPr>
                              <wps:txbx id="1034">
                                <w:txbxContent>
                                  <w:p>
                                    <w:pPr>
                                      <w:pStyle w:val="style0"/>
                                      <w:spacing w:after="160"/>
                                      <w:ind w:left="0" w:firstLine="0"/>
                                      <w:jc w:val="left"/>
                                      <w:rPr/>
                                    </w:pPr>
                                    <w:r>
                                      <w:rPr>
                                        <w:b/>
                                      </w:rPr>
                                      <w:t xml:space="preserve"> </w:t>
                                    </w:r>
                                  </w:p>
                                </w:txbxContent>
                              </wps:txbx>
                              <wps:bodyPr lIns="0" rIns="0" tIns="0" bIns="0" vert="horz">
                                <a:prstTxWarp prst="textNoShape"/>
                                <a:noAutofit/>
                              </wps:bodyPr>
                            </wps:wsp>
                            <wps:wsp>
                              <wps:cNvSpPr/>
                              <wps:spPr>
                                <a:xfrm rot="0">
                                  <a:off x="1920570" y="209245"/>
                                  <a:ext cx="1906778" cy="262433"/>
                                </a:xfrm>
                                <a:custGeom>
                                  <a:avLst/>
                                  <a:gdLst/>
                                  <a:ahLst/>
                                  <a:rect l="l" t="t" r="r" b="b"/>
                                  <a:pathLst>
                                    <a:path w="1906778" h="262433" stroke="1">
                                      <a:moveTo>
                                        <a:pt x="0" y="0"/>
                                      </a:moveTo>
                                      <a:lnTo>
                                        <a:pt x="1906778" y="0"/>
                                      </a:lnTo>
                                      <a:lnTo>
                                        <a:pt x="1906778" y="262433"/>
                                      </a:lnTo>
                                      <a:lnTo>
                                        <a:pt x="0" y="262433"/>
                                      </a:lnTo>
                                      <a:lnTo>
                                        <a:pt x="0" y="0"/>
                                      </a:lnTo>
                                    </a:path>
                                  </a:pathLst>
                                </a:custGeom>
                                <a:solidFill>
                                  <a:srgbClr val="ffc000"/>
                                </a:solidFill>
                                <a:ln cmpd="sng" cap="flat" w="0">
                                  <a:solidFill>
                                    <a:srgbClr val="000000"/>
                                  </a:solidFill>
                                  <a:prstDash val="solid"/>
                                  <a:miter/>
                                  <a:headEnd len="med" w="med" type="none"/>
                                  <a:tailEnd len="med" w="med" type="none"/>
                                </a:ln>
                              </wps:spPr>
                              <wps:bodyPr>
                                <a:prstTxWarp prst="textNoShape"/>
                              </wps:bodyPr>
                            </wps:wsp>
                            <wps:wsp>
                              <wps:cNvSpPr/>
                              <wps:spPr>
                                <a:xfrm rot="0">
                                  <a:off x="1986102" y="209245"/>
                                  <a:ext cx="1775714" cy="262433"/>
                                </a:xfrm>
                                <a:custGeom>
                                  <a:avLst/>
                                  <a:gdLst/>
                                  <a:ahLst/>
                                  <a:rect l="l" t="t" r="r" b="b"/>
                                  <a:pathLst>
                                    <a:path w="1775714" h="262433" stroke="1">
                                      <a:moveTo>
                                        <a:pt x="0" y="0"/>
                                      </a:moveTo>
                                      <a:lnTo>
                                        <a:pt x="1775714" y="0"/>
                                      </a:lnTo>
                                      <a:lnTo>
                                        <a:pt x="1775714" y="262433"/>
                                      </a:lnTo>
                                      <a:lnTo>
                                        <a:pt x="0" y="262433"/>
                                      </a:lnTo>
                                      <a:lnTo>
                                        <a:pt x="0" y="0"/>
                                      </a:lnTo>
                                    </a:path>
                                  </a:pathLst>
                                </a:custGeom>
                                <a:solidFill>
                                  <a:srgbClr val="ffc000"/>
                                </a:solidFill>
                                <a:ln cmpd="sng" cap="flat" w="0">
                                  <a:solidFill>
                                    <a:srgbClr val="000000"/>
                                  </a:solidFill>
                                  <a:prstDash val="solid"/>
                                  <a:miter/>
                                  <a:headEnd len="med" w="med" type="none"/>
                                  <a:tailEnd len="med" w="med" type="none"/>
                                </a:ln>
                              </wps:spPr>
                              <wps:bodyPr>
                                <a:prstTxWarp prst="textNoShape"/>
                              </wps:bodyPr>
                            </wps:wsp>
                            <wps:wsp>
                              <wps:cNvSpPr/>
                              <wps:spPr>
                                <a:xfrm rot="0">
                                  <a:off x="3833444" y="209245"/>
                                  <a:ext cx="1908302" cy="262433"/>
                                </a:xfrm>
                                <a:custGeom>
                                  <a:avLst/>
                                  <a:gdLst/>
                                  <a:ahLst/>
                                  <a:rect l="l" t="t" r="r" b="b"/>
                                  <a:pathLst>
                                    <a:path w="1908302" h="262433" stroke="1">
                                      <a:moveTo>
                                        <a:pt x="0" y="0"/>
                                      </a:moveTo>
                                      <a:lnTo>
                                        <a:pt x="1908302" y="0"/>
                                      </a:lnTo>
                                      <a:lnTo>
                                        <a:pt x="1908302" y="262433"/>
                                      </a:lnTo>
                                      <a:lnTo>
                                        <a:pt x="0" y="262433"/>
                                      </a:lnTo>
                                      <a:lnTo>
                                        <a:pt x="0" y="0"/>
                                      </a:lnTo>
                                    </a:path>
                                  </a:pathLst>
                                </a:custGeom>
                                <a:solidFill>
                                  <a:srgbClr val="70ad47"/>
                                </a:solidFill>
                                <a:ln cmpd="sng" cap="flat" w="0">
                                  <a:solidFill>
                                    <a:srgbClr val="000000"/>
                                  </a:solidFill>
                                  <a:prstDash val="solid"/>
                                  <a:miter/>
                                  <a:headEnd len="med" w="med" type="none"/>
                                  <a:tailEnd len="med" w="med" type="none"/>
                                </a:ln>
                              </wps:spPr>
                              <wps:bodyPr>
                                <a:prstTxWarp prst="textNoShape"/>
                              </wps:bodyPr>
                            </wps:wsp>
                            <wps:wsp>
                              <wps:cNvSpPr/>
                              <wps:spPr>
                                <a:xfrm rot="0">
                                  <a:off x="3898976" y="209245"/>
                                  <a:ext cx="1777238" cy="262433"/>
                                </a:xfrm>
                                <a:custGeom>
                                  <a:avLst/>
                                  <a:gdLst/>
                                  <a:ahLst/>
                                  <a:rect l="l" t="t" r="r" b="b"/>
                                  <a:pathLst>
                                    <a:path w="1777238" h="262433" stroke="1">
                                      <a:moveTo>
                                        <a:pt x="0" y="0"/>
                                      </a:moveTo>
                                      <a:lnTo>
                                        <a:pt x="1777238" y="0"/>
                                      </a:lnTo>
                                      <a:lnTo>
                                        <a:pt x="1777238" y="262433"/>
                                      </a:lnTo>
                                      <a:lnTo>
                                        <a:pt x="0" y="262433"/>
                                      </a:lnTo>
                                      <a:lnTo>
                                        <a:pt x="0" y="0"/>
                                      </a:lnTo>
                                    </a:path>
                                  </a:pathLst>
                                </a:custGeom>
                                <a:solidFill>
                                  <a:srgbClr val="70ad47"/>
                                </a:solidFill>
                                <a:ln cmpd="sng" cap="flat" w="0">
                                  <a:solidFill>
                                    <a:srgbClr val="000000"/>
                                  </a:solidFill>
                                  <a:prstDash val="solid"/>
                                  <a:miter/>
                                  <a:headEnd len="med" w="med" type="none"/>
                                  <a:tailEnd len="med" w="med" type="none"/>
                                </a:ln>
                              </wps:spPr>
                              <wps:bodyPr>
                                <a:prstTxWarp prst="textNoShape"/>
                              </wps:bodyPr>
                            </wps:wsp>
                            <wps:wsp>
                              <wps:cNvSpPr/>
                              <wps:spPr>
                                <a:xfrm rot="0">
                                  <a:off x="4787468" y="215494"/>
                                  <a:ext cx="50673" cy="224380"/>
                                </a:xfrm>
                                <a:prstGeom prst="rect"/>
                                <a:ln>
                                  <a:noFill/>
                                </a:ln>
                              </wps:spPr>
                              <wps:txbx id="1039">
                                <w:txbxContent>
                                  <w:p>
                                    <w:pPr>
                                      <w:pStyle w:val="style0"/>
                                      <w:spacing w:after="160"/>
                                      <w:ind w:left="0" w:firstLine="0"/>
                                      <w:jc w:val="left"/>
                                      <w:rPr/>
                                    </w:pPr>
                                    <w:r>
                                      <w:rPr>
                                        <w:b/>
                                      </w:rPr>
                                      <w:t xml:space="preserve"> </w:t>
                                    </w:r>
                                  </w:p>
                                </w:txbxContent>
                              </wps:txbx>
                              <wps:bodyPr lIns="0" rIns="0" tIns="0" bIns="0" vert="horz">
                                <a:prstTxWarp prst="textNoShape"/>
                                <a:noAutofit/>
                              </wps:bodyPr>
                            </wps:wsp>
                            <wps:wsp>
                              <wps:cNvSpPr/>
                              <wps:spPr>
                                <a:xfrm rot="0">
                                  <a:off x="0" y="203200"/>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6096" y="203200"/>
                                  <a:ext cx="1906778" cy="9144"/>
                                </a:xfrm>
                                <a:custGeom>
                                  <a:avLst/>
                                  <a:gdLst/>
                                  <a:ahLst/>
                                  <a:rect l="l" t="t" r="r" b="b"/>
                                  <a:pathLst>
                                    <a:path w="1906778" h="9144" stroke="1">
                                      <a:moveTo>
                                        <a:pt x="0" y="0"/>
                                      </a:moveTo>
                                      <a:lnTo>
                                        <a:pt x="1906778" y="0"/>
                                      </a:lnTo>
                                      <a:lnTo>
                                        <a:pt x="1906778"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1912950" y="203200"/>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1919046" y="203200"/>
                                  <a:ext cx="1908302" cy="9144"/>
                                </a:xfrm>
                                <a:custGeom>
                                  <a:avLst/>
                                  <a:gdLst/>
                                  <a:ahLst/>
                                  <a:rect l="l" t="t" r="r" b="b"/>
                                  <a:pathLst>
                                    <a:path w="1908302" h="9144" stroke="1">
                                      <a:moveTo>
                                        <a:pt x="0" y="0"/>
                                      </a:moveTo>
                                      <a:lnTo>
                                        <a:pt x="1908302" y="0"/>
                                      </a:lnTo>
                                      <a:lnTo>
                                        <a:pt x="1908302"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3827349" y="203200"/>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3833444" y="203200"/>
                                  <a:ext cx="1906778" cy="9144"/>
                                </a:xfrm>
                                <a:custGeom>
                                  <a:avLst/>
                                  <a:gdLst/>
                                  <a:ahLst/>
                                  <a:rect l="l" t="t" r="r" b="b"/>
                                  <a:pathLst>
                                    <a:path w="1906778" h="9144" stroke="1">
                                      <a:moveTo>
                                        <a:pt x="0" y="0"/>
                                      </a:moveTo>
                                      <a:lnTo>
                                        <a:pt x="1906778" y="0"/>
                                      </a:lnTo>
                                      <a:lnTo>
                                        <a:pt x="1906778"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5740349" y="203200"/>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0" y="209245"/>
                                  <a:ext cx="9144" cy="262433"/>
                                </a:xfrm>
                                <a:custGeom>
                                  <a:avLst/>
                                  <a:gdLst/>
                                  <a:ahLst/>
                                  <a:rect l="l" t="t" r="r" b="b"/>
                                  <a:pathLst>
                                    <a:path w="9144" h="262433" stroke="1">
                                      <a:moveTo>
                                        <a:pt x="0" y="0"/>
                                      </a:moveTo>
                                      <a:lnTo>
                                        <a:pt x="9144" y="0"/>
                                      </a:lnTo>
                                      <a:lnTo>
                                        <a:pt x="9144" y="262433"/>
                                      </a:lnTo>
                                      <a:lnTo>
                                        <a:pt x="0" y="262433"/>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0" y="471679"/>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6096" y="471679"/>
                                  <a:ext cx="1906778" cy="9144"/>
                                </a:xfrm>
                                <a:custGeom>
                                  <a:avLst/>
                                  <a:gdLst/>
                                  <a:ahLst/>
                                  <a:rect l="l" t="t" r="r" b="b"/>
                                  <a:pathLst>
                                    <a:path w="1906778" h="9144" stroke="1">
                                      <a:moveTo>
                                        <a:pt x="0" y="0"/>
                                      </a:moveTo>
                                      <a:lnTo>
                                        <a:pt x="1906778" y="0"/>
                                      </a:lnTo>
                                      <a:lnTo>
                                        <a:pt x="1906778"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1912950" y="209245"/>
                                  <a:ext cx="9144" cy="262433"/>
                                </a:xfrm>
                                <a:custGeom>
                                  <a:avLst/>
                                  <a:gdLst/>
                                  <a:ahLst/>
                                  <a:rect l="l" t="t" r="r" b="b"/>
                                  <a:pathLst>
                                    <a:path w="9144" h="262433" stroke="1">
                                      <a:moveTo>
                                        <a:pt x="0" y="0"/>
                                      </a:moveTo>
                                      <a:lnTo>
                                        <a:pt x="9144" y="0"/>
                                      </a:lnTo>
                                      <a:lnTo>
                                        <a:pt x="9144" y="262433"/>
                                      </a:lnTo>
                                      <a:lnTo>
                                        <a:pt x="0" y="262433"/>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1912950" y="471679"/>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1919046" y="471679"/>
                                  <a:ext cx="1908302" cy="9144"/>
                                </a:xfrm>
                                <a:custGeom>
                                  <a:avLst/>
                                  <a:gdLst/>
                                  <a:ahLst/>
                                  <a:rect l="l" t="t" r="r" b="b"/>
                                  <a:pathLst>
                                    <a:path w="1908302" h="9144" stroke="1">
                                      <a:moveTo>
                                        <a:pt x="0" y="0"/>
                                      </a:moveTo>
                                      <a:lnTo>
                                        <a:pt x="1908302" y="0"/>
                                      </a:lnTo>
                                      <a:lnTo>
                                        <a:pt x="1908302"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3827349" y="209245"/>
                                  <a:ext cx="9144" cy="262433"/>
                                </a:xfrm>
                                <a:custGeom>
                                  <a:avLst/>
                                  <a:gdLst/>
                                  <a:ahLst/>
                                  <a:rect l="l" t="t" r="r" b="b"/>
                                  <a:pathLst>
                                    <a:path w="9144" h="262433" stroke="1">
                                      <a:moveTo>
                                        <a:pt x="0" y="0"/>
                                      </a:moveTo>
                                      <a:lnTo>
                                        <a:pt x="9144" y="0"/>
                                      </a:lnTo>
                                      <a:lnTo>
                                        <a:pt x="9144" y="262433"/>
                                      </a:lnTo>
                                      <a:lnTo>
                                        <a:pt x="0" y="262433"/>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3827349" y="471679"/>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3833444" y="471679"/>
                                  <a:ext cx="1906778" cy="9144"/>
                                </a:xfrm>
                                <a:custGeom>
                                  <a:avLst/>
                                  <a:gdLst/>
                                  <a:ahLst/>
                                  <a:rect l="l" t="t" r="r" b="b"/>
                                  <a:pathLst>
                                    <a:path w="1906778" h="9144" stroke="1">
                                      <a:moveTo>
                                        <a:pt x="0" y="0"/>
                                      </a:moveTo>
                                      <a:lnTo>
                                        <a:pt x="1906778" y="0"/>
                                      </a:lnTo>
                                      <a:lnTo>
                                        <a:pt x="1906778"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5740349" y="209245"/>
                                  <a:ext cx="9144" cy="262433"/>
                                </a:xfrm>
                                <a:custGeom>
                                  <a:avLst/>
                                  <a:gdLst/>
                                  <a:ahLst/>
                                  <a:rect l="l" t="t" r="r" b="b"/>
                                  <a:pathLst>
                                    <a:path w="9144" h="262433" stroke="1">
                                      <a:moveTo>
                                        <a:pt x="0" y="0"/>
                                      </a:moveTo>
                                      <a:lnTo>
                                        <a:pt x="9144" y="0"/>
                                      </a:lnTo>
                                      <a:lnTo>
                                        <a:pt x="9144" y="262433"/>
                                      </a:lnTo>
                                      <a:lnTo>
                                        <a:pt x="0" y="262433"/>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5740349" y="471679"/>
                                  <a:ext cx="9144" cy="9144"/>
                                </a:xfrm>
                                <a:custGeom>
                                  <a:avLst/>
                                  <a:gdLst/>
                                  <a:ahLst/>
                                  <a:rect l="l" t="t" r="r" b="b"/>
                                  <a:pathLst>
                                    <a:path w="9144" h="9144" stroke="1">
                                      <a:moveTo>
                                        <a:pt x="0" y="0"/>
                                      </a:moveTo>
                                      <a:lnTo>
                                        <a:pt x="9144" y="0"/>
                                      </a:lnTo>
                                      <a:lnTo>
                                        <a:pt x="9144" y="9144"/>
                                      </a:lnTo>
                                      <a:lnTo>
                                        <a:pt x="0" y="9144"/>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2736037" y="0"/>
                                  <a:ext cx="391795" cy="557530"/>
                                </a:xfrm>
                                <a:custGeom>
                                  <a:avLst/>
                                  <a:gdLst/>
                                  <a:ahLst/>
                                  <a:rect l="l" t="t" r="r" b="b"/>
                                  <a:pathLst>
                                    <a:path w="391795" h="557530" stroke="1">
                                      <a:moveTo>
                                        <a:pt x="195834" y="0"/>
                                      </a:moveTo>
                                      <a:lnTo>
                                        <a:pt x="242189" y="212852"/>
                                      </a:lnTo>
                                      <a:lnTo>
                                        <a:pt x="391795" y="212852"/>
                                      </a:lnTo>
                                      <a:lnTo>
                                        <a:pt x="270764" y="344551"/>
                                      </a:lnTo>
                                      <a:lnTo>
                                        <a:pt x="316992" y="557530"/>
                                      </a:lnTo>
                                      <a:lnTo>
                                        <a:pt x="195834" y="425831"/>
                                      </a:lnTo>
                                      <a:lnTo>
                                        <a:pt x="74803" y="557530"/>
                                      </a:lnTo>
                                      <a:lnTo>
                                        <a:pt x="121031" y="344551"/>
                                      </a:lnTo>
                                      <a:lnTo>
                                        <a:pt x="0" y="212852"/>
                                      </a:lnTo>
                                      <a:lnTo>
                                        <a:pt x="149606" y="212852"/>
                                      </a:lnTo>
                                      <a:lnTo>
                                        <a:pt x="195834" y="0"/>
                                      </a:lnTo>
                                      <a:close/>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s:wsp>
                              <wps:cNvSpPr/>
                              <wps:spPr>
                                <a:xfrm rot="0">
                                  <a:off x="2736037" y="0"/>
                                  <a:ext cx="391795" cy="557530"/>
                                </a:xfrm>
                                <a:custGeom>
                                  <a:avLst/>
                                  <a:gdLst/>
                                  <a:ahLst/>
                                  <a:rect l="l" t="t" r="r" b="b"/>
                                  <a:pathLst>
                                    <a:path w="391795" h="557530" stroke="1">
                                      <a:moveTo>
                                        <a:pt x="0" y="212852"/>
                                      </a:moveTo>
                                      <a:lnTo>
                                        <a:pt x="149606" y="212852"/>
                                      </a:lnTo>
                                      <a:lnTo>
                                        <a:pt x="195834" y="0"/>
                                      </a:lnTo>
                                      <a:lnTo>
                                        <a:pt x="242189" y="212852"/>
                                      </a:lnTo>
                                      <a:lnTo>
                                        <a:pt x="391795" y="212852"/>
                                      </a:lnTo>
                                      <a:lnTo>
                                        <a:pt x="270764" y="344551"/>
                                      </a:lnTo>
                                      <a:lnTo>
                                        <a:pt x="316992" y="557530"/>
                                      </a:lnTo>
                                      <a:lnTo>
                                        <a:pt x="195834" y="425831"/>
                                      </a:lnTo>
                                      <a:lnTo>
                                        <a:pt x="74803" y="557530"/>
                                      </a:lnTo>
                                      <a:lnTo>
                                        <a:pt x="121031" y="344551"/>
                                      </a:lnTo>
                                      <a:close/>
                                    </a:path>
                                  </a:pathLst>
                                </a:custGeom>
                                <a:ln cmpd="sng" cap="flat" w="12700">
                                  <a:solidFill>
                                    <a:srgbClr val="000000"/>
                                  </a:solidFill>
                                  <a:prstDash val="solid"/>
                                  <a:miter/>
                                  <a:headEnd len="med" w="med" type="none"/>
                                  <a:tailEnd len="med" w="med" type="none"/>
                                </a:ln>
                              </wps:spPr>
                              <wps:bodyPr>
                                <a:prstTxWarp prst="textNoShape"/>
                              </wps:bodyPr>
                            </wps:wsp>
                          </wpg:wgp>
                        </a:graphicData>
                      </a:graphic>
                    </wp:inline>
                  </w:drawing>
                </mc:Choice>
                <mc:Fallback>
                  <w:pict>
                    <v:group id="1031" filled="f" stroked="f" style="margin-left:0.0pt;margin-top:0.0pt;width:452.48pt;height:43.9pt;mso-wrap-distance-left:0.0pt;mso-wrap-distance-right:0.0pt;visibility:visible;" coordsize="5746445,557530">
                      <v:shape id="1032" coordsize="1906778,262433" path="m0,0l1906778,0l1906778,262433l0,262433l0,0e" fillcolor="red" stroked="t" style="position:absolute;left:7620;top:209245;width:1906778;height:262433;z-index:2;mso-position-horizontal-relative:page;mso-position-vertical-relative:page;mso-width-relative:page;mso-height-relative:page;visibility:visible;">
                        <v:stroke joinstyle="miter" weight="0.0pt"/>
                        <v:fill/>
                        <v:path textboxrect="0,0,1906778,262433" o:connectlocs=""/>
                      </v:shape>
                      <v:shape id="1033" coordsize="1775714,262433" path="m0,0l1775714,0l1775714,262433l0,262433l0,0e" fillcolor="red" stroked="t" style="position:absolute;left:73152;top:209245;width:1775714;height:262433;z-index:3;mso-position-horizontal-relative:page;mso-position-vertical-relative:page;mso-width-relative:page;mso-height-relative:page;visibility:visible;">
                        <v:stroke joinstyle="miter" weight="0.0pt"/>
                        <v:fill/>
                        <v:path textboxrect="0,0,1775714,262433" o:connectlocs=""/>
                      </v:shape>
                      <v:rect id="1034" filled="f" stroked="f" style="position:absolute;left:960069;top:215494;width:50673;height:224380;z-index:4;mso-position-horizontal-relative:page;mso-position-vertical-relative:page;mso-width-relative:page;mso-height-relative:page;visibility:visible;">
                        <v:stroke on="f"/>
                        <v:fill/>
                        <v:textbox inset="0.0pt,0.0pt,0.0pt,0.0pt">
                          <w:txbxContent>
                            <w:p>
                              <w:pPr>
                                <w:pStyle w:val="style0"/>
                                <w:spacing w:after="160"/>
                                <w:ind w:left="0" w:firstLine="0"/>
                                <w:jc w:val="left"/>
                                <w:rPr/>
                              </w:pPr>
                              <w:r>
                                <w:rPr>
                                  <w:b/>
                                </w:rPr>
                                <w:t xml:space="preserve"> </w:t>
                              </w:r>
                            </w:p>
                          </w:txbxContent>
                        </v:textbox>
                      </v:rect>
                      <v:shape id="1035" coordsize="1906778,262433" path="m0,0l1906778,0l1906778,262433l0,262433l0,0e" fillcolor="#ffc000" stroked="t" style="position:absolute;left:1920570;top:209245;width:1906778;height:262433;z-index:5;mso-position-horizontal-relative:page;mso-position-vertical-relative:page;mso-width-relative:page;mso-height-relative:page;visibility:visible;">
                        <v:stroke joinstyle="miter" weight="0.0pt"/>
                        <v:fill/>
                        <v:path textboxrect="0,0,1906778,262433" o:connectlocs=""/>
                      </v:shape>
                      <v:shape id="1036" coordsize="1775714,262433" path="m0,0l1775714,0l1775714,262433l0,262433l0,0e" fillcolor="#ffc000" stroked="t" style="position:absolute;left:1986102;top:209245;width:1775714;height:262433;z-index:6;mso-position-horizontal-relative:page;mso-position-vertical-relative:page;mso-width-relative:page;mso-height-relative:page;visibility:visible;">
                        <v:stroke joinstyle="miter" weight="0.0pt"/>
                        <v:fill/>
                        <v:path textboxrect="0,0,1775714,262433" o:connectlocs=""/>
                      </v:shape>
                      <v:shape id="1037" coordsize="1908302,262433" path="m0,0l1908302,0l1908302,262433l0,262433l0,0e" fillcolor="#70ad47" stroked="t" style="position:absolute;left:3833444;top:209245;width:1908302;height:262433;z-index:7;mso-position-horizontal-relative:page;mso-position-vertical-relative:page;mso-width-relative:page;mso-height-relative:page;visibility:visible;">
                        <v:stroke joinstyle="miter" weight="0.0pt"/>
                        <v:fill/>
                        <v:path textboxrect="0,0,1908302,262433" o:connectlocs=""/>
                      </v:shape>
                      <v:shape id="1038" coordsize="1777238,262433" path="m0,0l1777238,0l1777238,262433l0,262433l0,0e" fillcolor="#70ad47" stroked="t" style="position:absolute;left:3898976;top:209245;width:1777238;height:262433;z-index:8;mso-position-horizontal-relative:page;mso-position-vertical-relative:page;mso-width-relative:page;mso-height-relative:page;visibility:visible;">
                        <v:stroke joinstyle="miter" weight="0.0pt"/>
                        <v:fill/>
                        <v:path textboxrect="0,0,1777238,262433" o:connectlocs=""/>
                      </v:shape>
                      <v:rect id="1039" filled="f" stroked="f" style="position:absolute;left:4787468;top:215494;width:50673;height:224380;z-index:9;mso-position-horizontal-relative:page;mso-position-vertical-relative:page;mso-width-relative:page;mso-height-relative:page;visibility:visible;">
                        <v:stroke on="f"/>
                        <v:fill/>
                        <v:textbox inset="0.0pt,0.0pt,0.0pt,0.0pt">
                          <w:txbxContent>
                            <w:p>
                              <w:pPr>
                                <w:pStyle w:val="style0"/>
                                <w:spacing w:after="160"/>
                                <w:ind w:left="0" w:firstLine="0"/>
                                <w:jc w:val="left"/>
                                <w:rPr/>
                              </w:pPr>
                              <w:r>
                                <w:rPr>
                                  <w:b/>
                                </w:rPr>
                                <w:t xml:space="preserve"> </w:t>
                              </w:r>
                            </w:p>
                          </w:txbxContent>
                        </v:textbox>
                      </v:rect>
                      <v:shape id="1040" coordsize="9144,9144" path="m0,0l9144,0l9144,9144l0,9144l0,0e" fillcolor="black" stroked="t" style="position:absolute;left:0;top:203200;width:9144;height:9144;z-index:10;mso-position-horizontal-relative:page;mso-position-vertical-relative:page;mso-width-relative:page;mso-height-relative:page;visibility:visible;">
                        <v:stroke joinstyle="miter" weight="0.0pt"/>
                        <v:fill/>
                        <v:path textboxrect="0,0,9144,9144" o:connectlocs=""/>
                      </v:shape>
                      <v:shape id="1041" coordsize="1906778,9144" path="m0,0l1906778,0l1906778,9144l0,9144l0,0e" fillcolor="black" stroked="t" style="position:absolute;left:6096;top:203200;width:1906778;height:9144;z-index:11;mso-position-horizontal-relative:page;mso-position-vertical-relative:page;mso-width-relative:page;mso-height-relative:page;visibility:visible;">
                        <v:stroke joinstyle="miter" weight="0.0pt"/>
                        <v:fill/>
                        <v:path textboxrect="0,0,1906778,9144" o:connectlocs=""/>
                      </v:shape>
                      <v:shape id="1042" coordsize="9144,9144" path="m0,0l9144,0l9144,9144l0,9144l0,0e" fillcolor="black" stroked="t" style="position:absolute;left:1912950;top:203200;width:9144;height:9144;z-index:12;mso-position-horizontal-relative:page;mso-position-vertical-relative:page;mso-width-relative:page;mso-height-relative:page;visibility:visible;">
                        <v:stroke joinstyle="miter" weight="0.0pt"/>
                        <v:fill/>
                        <v:path textboxrect="0,0,9144,9144" o:connectlocs=""/>
                      </v:shape>
                      <v:shape id="1043" coordsize="1908302,9144" path="m0,0l1908302,0l1908302,9144l0,9144l0,0e" fillcolor="black" stroked="t" style="position:absolute;left:1919046;top:203200;width:1908302;height:9144;z-index:13;mso-position-horizontal-relative:page;mso-position-vertical-relative:page;mso-width-relative:page;mso-height-relative:page;visibility:visible;">
                        <v:stroke joinstyle="miter" weight="0.0pt"/>
                        <v:fill/>
                        <v:path textboxrect="0,0,1908302,9144" o:connectlocs=""/>
                      </v:shape>
                      <v:shape id="1044" coordsize="9144,9144" path="m0,0l9144,0l9144,9144l0,9144l0,0e" fillcolor="black" stroked="t" style="position:absolute;left:3827349;top:203200;width:9144;height:9144;z-index:14;mso-position-horizontal-relative:page;mso-position-vertical-relative:page;mso-width-relative:page;mso-height-relative:page;visibility:visible;">
                        <v:stroke joinstyle="miter" weight="0.0pt"/>
                        <v:fill/>
                        <v:path textboxrect="0,0,9144,9144" o:connectlocs=""/>
                      </v:shape>
                      <v:shape id="1045" coordsize="1906778,9144" path="m0,0l1906778,0l1906778,9144l0,9144l0,0e" fillcolor="black" stroked="t" style="position:absolute;left:3833444;top:203200;width:1906778;height:9144;z-index:15;mso-position-horizontal-relative:page;mso-position-vertical-relative:page;mso-width-relative:page;mso-height-relative:page;visibility:visible;">
                        <v:stroke joinstyle="miter" weight="0.0pt"/>
                        <v:fill/>
                        <v:path textboxrect="0,0,1906778,9144" o:connectlocs=""/>
                      </v:shape>
                      <v:shape id="1046" coordsize="9144,9144" path="m0,0l9144,0l9144,9144l0,9144l0,0e" fillcolor="black" stroked="t" style="position:absolute;left:5740349;top:203200;width:9144;height:9144;z-index:16;mso-position-horizontal-relative:page;mso-position-vertical-relative:page;mso-width-relative:page;mso-height-relative:page;visibility:visible;">
                        <v:stroke joinstyle="miter" weight="0.0pt"/>
                        <v:fill/>
                        <v:path textboxrect="0,0,9144,9144" o:connectlocs=""/>
                      </v:shape>
                      <v:shape id="1047" coordsize="9144,262433" path="m0,0l9144,0l9144,262433l0,262433l0,0e" fillcolor="black" stroked="t" style="position:absolute;left:0;top:209245;width:9144;height:262433;z-index:17;mso-position-horizontal-relative:page;mso-position-vertical-relative:page;mso-width-relative:page;mso-height-relative:page;visibility:visible;">
                        <v:stroke joinstyle="miter" weight="0.0pt"/>
                        <v:fill/>
                        <v:path textboxrect="0,0,9144,262433" o:connectlocs=""/>
                      </v:shape>
                      <v:shape id="1048" coordsize="9144,9144" path="m0,0l9144,0l9144,9144l0,9144l0,0e" fillcolor="black" stroked="t" style="position:absolute;left:0;top:471679;width:9144;height:9144;z-index:18;mso-position-horizontal-relative:page;mso-position-vertical-relative:page;mso-width-relative:page;mso-height-relative:page;visibility:visible;">
                        <v:stroke joinstyle="miter" weight="0.0pt"/>
                        <v:fill/>
                        <v:path textboxrect="0,0,9144,9144" o:connectlocs=""/>
                      </v:shape>
                      <v:shape id="1049" coordsize="1906778,9144" path="m0,0l1906778,0l1906778,9144l0,9144l0,0e" fillcolor="black" stroked="t" style="position:absolute;left:6096;top:471679;width:1906778;height:9144;z-index:19;mso-position-horizontal-relative:page;mso-position-vertical-relative:page;mso-width-relative:page;mso-height-relative:page;visibility:visible;">
                        <v:stroke joinstyle="miter" weight="0.0pt"/>
                        <v:fill/>
                        <v:path textboxrect="0,0,1906778,9144" o:connectlocs=""/>
                      </v:shape>
                      <v:shape id="1050" coordsize="9144,262433" path="m0,0l9144,0l9144,262433l0,262433l0,0e" fillcolor="black" stroked="t" style="position:absolute;left:1912950;top:209245;width:9144;height:262433;z-index:20;mso-position-horizontal-relative:page;mso-position-vertical-relative:page;mso-width-relative:page;mso-height-relative:page;visibility:visible;">
                        <v:stroke joinstyle="miter" weight="0.0pt"/>
                        <v:fill/>
                        <v:path textboxrect="0,0,9144,262433" o:connectlocs=""/>
                      </v:shape>
                      <v:shape id="1051" coordsize="9144,9144" path="m0,0l9144,0l9144,9144l0,9144l0,0e" fillcolor="black" stroked="t" style="position:absolute;left:1912950;top:471679;width:9144;height:9144;z-index:21;mso-position-horizontal-relative:page;mso-position-vertical-relative:page;mso-width-relative:page;mso-height-relative:page;visibility:visible;">
                        <v:stroke joinstyle="miter" weight="0.0pt"/>
                        <v:fill/>
                        <v:path textboxrect="0,0,9144,9144" o:connectlocs=""/>
                      </v:shape>
                      <v:shape id="1052" coordsize="1908302,9144" path="m0,0l1908302,0l1908302,9144l0,9144l0,0e" fillcolor="black" stroked="t" style="position:absolute;left:1919046;top:471679;width:1908302;height:9144;z-index:22;mso-position-horizontal-relative:page;mso-position-vertical-relative:page;mso-width-relative:page;mso-height-relative:page;visibility:visible;">
                        <v:stroke joinstyle="miter" weight="0.0pt"/>
                        <v:fill/>
                        <v:path textboxrect="0,0,1908302,9144" o:connectlocs=""/>
                      </v:shape>
                      <v:shape id="1053" coordsize="9144,262433" path="m0,0l9144,0l9144,262433l0,262433l0,0e" fillcolor="black" stroked="t" style="position:absolute;left:3827349;top:209245;width:9144;height:262433;z-index:23;mso-position-horizontal-relative:page;mso-position-vertical-relative:page;mso-width-relative:page;mso-height-relative:page;visibility:visible;">
                        <v:stroke joinstyle="miter" weight="0.0pt"/>
                        <v:fill/>
                        <v:path textboxrect="0,0,9144,262433" o:connectlocs=""/>
                      </v:shape>
                      <v:shape id="1054" coordsize="9144,9144" path="m0,0l9144,0l9144,9144l0,9144l0,0e" fillcolor="black" stroked="t" style="position:absolute;left:3827349;top:471679;width:9144;height:9144;z-index:24;mso-position-horizontal-relative:page;mso-position-vertical-relative:page;mso-width-relative:page;mso-height-relative:page;visibility:visible;">
                        <v:stroke joinstyle="miter" weight="0.0pt"/>
                        <v:fill/>
                        <v:path textboxrect="0,0,9144,9144" o:connectlocs=""/>
                      </v:shape>
                      <v:shape id="1055" coordsize="1906778,9144" path="m0,0l1906778,0l1906778,9144l0,9144l0,0e" fillcolor="black" stroked="t" style="position:absolute;left:3833444;top:471679;width:1906778;height:9144;z-index:25;mso-position-horizontal-relative:page;mso-position-vertical-relative:page;mso-width-relative:page;mso-height-relative:page;visibility:visible;">
                        <v:stroke joinstyle="miter" weight="0.0pt"/>
                        <v:fill/>
                        <v:path textboxrect="0,0,1906778,9144" o:connectlocs=""/>
                      </v:shape>
                      <v:shape id="1056" coordsize="9144,262433" path="m0,0l9144,0l9144,262433l0,262433l0,0e" fillcolor="black" stroked="t" style="position:absolute;left:5740349;top:209245;width:9144;height:262433;z-index:26;mso-position-horizontal-relative:page;mso-position-vertical-relative:page;mso-width-relative:page;mso-height-relative:page;visibility:visible;">
                        <v:stroke joinstyle="miter" weight="0.0pt"/>
                        <v:fill/>
                        <v:path textboxrect="0,0,9144,262433" o:connectlocs=""/>
                      </v:shape>
                      <v:shape id="1057" coordsize="9144,9144" path="m0,0l9144,0l9144,9144l0,9144l0,0e" fillcolor="black" stroked="t" style="position:absolute;left:5740349;top:471679;width:9144;height:9144;z-index:27;mso-position-horizontal-relative:page;mso-position-vertical-relative:page;mso-width-relative:page;mso-height-relative:page;visibility:visible;">
                        <v:stroke joinstyle="miter" weight="0.0pt"/>
                        <v:fill/>
                        <v:path textboxrect="0,0,9144,9144" o:connectlocs=""/>
                      </v:shape>
                      <v:shape id="1058" coordsize="391795,557530" path="m195834,0l242189,212852l391795,212852l270764,344551l316992,557530l195834,425831l74803,557530l121031,344551l0,212852l149606,212852l195834,0xe" fillcolor="black" stroked="t" style="position:absolute;left:2736037;top:0;width:391795;height:557530;z-index:28;mso-position-horizontal-relative:page;mso-position-vertical-relative:page;mso-width-relative:page;mso-height-relative:page;visibility:visible;">
                        <v:stroke joinstyle="miter" weight="0.0pt"/>
                        <v:fill/>
                        <v:path textboxrect="0,0,391795,557530" o:connectlocs=""/>
                      </v:shape>
                      <v:shape id="1059" coordsize="391795,557530" path="m0,212852l149606,212852l195834,0l242189,212852l391795,212852l270764,344551l316992,557530l195834,425831l74803,557530l121031,344551xe" filled="f" stroked="t" style="position:absolute;left:2736037;top:0;width:391795;height:557530;z-index:29;mso-position-horizontal-relative:page;mso-position-vertical-relative:page;mso-width-relative:page;mso-height-relative:page;visibility:visible;">
                        <v:stroke joinstyle="miter" weight="1.0pt"/>
                        <v:fill/>
                        <v:path textboxrect="0,0,391795,557530" o:connectlocs=""/>
                      </v:shape>
                      <w10:anchorlock/>
                      <v:fill rotate="true"/>
                    </v:group>
                  </w:pict>
                </mc:Fallback>
              </mc:AlternateContent>
            </w:r>
            <w:r>
              <w:rPr>
                <w:rFonts w:ascii="Calibri" w:cs="Calibri" w:eastAsia="Calibri" w:hAnsi="Calibri"/>
                <w:noProof/>
                <w:sz w:val="22"/>
              </w:rPr>
            </w:r>
            <w:r>
              <w:rPr>
                <w:rFonts w:ascii="Calibri" w:cs="Calibri" w:eastAsia="Calibri" w:hAnsi="Calibri"/>
                <w:noProof/>
                <w:sz w:val="22"/>
              </w:rPr>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p>
            <w:pPr>
              <w:pStyle w:val="style0"/>
              <w:spacing w:after="0"/>
              <w:ind w:left="49" w:firstLine="0"/>
              <w:jc w:val="center"/>
              <w:rPr/>
            </w:pPr>
            <w:r>
              <w:rPr>
                <w:rFonts w:ascii="Calibri" w:cs="Calibri" w:eastAsia="Calibri" w:hAnsi="Calibri"/>
                <w:sz w:val="22"/>
              </w:rPr>
              <w:t xml:space="preserve"> </w:t>
            </w:r>
          </w:p>
          <w:p>
            <w:pPr>
              <w:pStyle w:val="style0"/>
              <w:spacing w:after="0"/>
              <w:ind w:left="0" w:firstLine="0"/>
              <w:jc w:val="left"/>
              <w:rPr/>
            </w:pPr>
            <w:r>
              <w:rPr>
                <w:rFonts w:ascii="Calibri" w:cs="Calibri" w:eastAsia="Calibri" w:hAnsi="Calibri"/>
                <w:sz w:val="22"/>
              </w:rPr>
              <w:t xml:space="preserve"> </w:t>
            </w:r>
          </w:p>
        </w:tc>
      </w:tr>
      <w:tr>
        <w:tblPrEx/>
        <w:trPr>
          <w:trHeight w:val="533"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1.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jc w:val="left"/>
              <w:rPr/>
            </w:pPr>
            <w:r>
              <w:rPr>
                <w:b/>
              </w:rPr>
              <w:t xml:space="preserve">Name of Applicant: </w:t>
            </w:r>
          </w:p>
        </w:tc>
        <w:tc>
          <w:tcPr>
            <w:tcW w:w="6068"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jc w:val="left"/>
              <w:rPr/>
            </w:pPr>
            <w:r>
              <w:rPr>
                <w:b/>
              </w:rPr>
              <w:t xml:space="preserve"> </w:t>
            </w: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2.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jc w:val="left"/>
              <w:rPr/>
            </w:pPr>
            <w:r>
              <w:rPr>
                <w:b/>
              </w:rPr>
              <w:t xml:space="preserve">Date: </w:t>
            </w:r>
          </w:p>
        </w:tc>
        <w:tc>
          <w:tcPr>
            <w:tcW w:w="6068" w:type="dxa"/>
            <w:tcBorders>
              <w:top w:val="single" w:sz="4" w:space="0" w:color="000000"/>
              <w:left w:val="single" w:sz="4" w:space="0" w:color="000000"/>
              <w:bottom w:val="single" w:sz="4" w:space="0" w:color="000000"/>
              <w:right w:val="single" w:sz="4" w:space="0" w:color="000000"/>
            </w:tcBorders>
          </w:tcPr>
          <w:p>
            <w:pPr>
              <w:pStyle w:val="style0"/>
              <w:spacing w:after="0"/>
              <w:ind w:left="2" w:firstLine="0"/>
              <w:jc w:val="left"/>
              <w:rPr/>
            </w:pPr>
            <w:r>
              <w:rPr>
                <w:b/>
              </w:rPr>
              <w:t xml:space="preserve"> </w:t>
            </w:r>
          </w:p>
        </w:tc>
      </w:tr>
    </w:tbl>
    <w:p>
      <w:pPr>
        <w:pStyle w:val="style0"/>
        <w:spacing w:after="0"/>
        <w:ind w:left="-1440" w:right="65" w:firstLine="0"/>
        <w:jc w:val="left"/>
        <w:rPr/>
      </w:pPr>
    </w:p>
    <w:tbl>
      <w:tblPr>
        <w:tblStyle w:val="style4101"/>
        <w:tblW w:w="9266" w:type="dxa"/>
        <w:tblInd w:w="91" w:type="dxa"/>
        <w:tblLook w:val="04A0" w:firstRow="1" w:lastRow="0" w:firstColumn="1" w:lastColumn="0" w:noHBand="0" w:noVBand="1"/>
      </w:tblPr>
      <w:tblGrid>
        <w:gridCol w:w="675"/>
        <w:gridCol w:w="2523"/>
        <w:gridCol w:w="94"/>
        <w:gridCol w:w="374"/>
        <w:gridCol w:w="1483"/>
        <w:gridCol w:w="1882"/>
        <w:gridCol w:w="203"/>
        <w:gridCol w:w="374"/>
        <w:gridCol w:w="1658"/>
      </w:tblGrid>
      <w:tr>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3.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Public Institution: </w:t>
            </w:r>
          </w:p>
        </w:tc>
        <w:tc>
          <w:tcPr>
            <w:tcW w:w="6068" w:type="dxa"/>
            <w:gridSpan w:val="7"/>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 </w:t>
            </w:r>
          </w:p>
        </w:tc>
      </w:tr>
      <w:tr>
        <w:tblPrEx/>
        <w:trPr>
          <w:trHeight w:val="533"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4.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Date of Birth </w:t>
            </w:r>
          </w:p>
        </w:tc>
        <w:tc>
          <w:tcPr>
            <w:tcW w:w="1951" w:type="dxa"/>
            <w:gridSpan w:val="3"/>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DD </w:t>
            </w:r>
          </w:p>
        </w:tc>
        <w:tc>
          <w:tcPr>
            <w:tcW w:w="1882"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MM </w:t>
            </w:r>
          </w:p>
        </w:tc>
        <w:tc>
          <w:tcPr>
            <w:tcW w:w="2235" w:type="dxa"/>
            <w:gridSpan w:val="3"/>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YYYY </w:t>
            </w: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5.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Type of Applicant: </w:t>
            </w:r>
          </w:p>
        </w:tc>
        <w:tc>
          <w:tcPr>
            <w:tcW w:w="6068" w:type="dxa"/>
            <w:gridSpan w:val="7"/>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Individual    </w:t>
            </w:r>
            <w:r>
              <w:rPr>
                <w:b/>
                <w:bdr w:val="single" w:sz="16" w:space="0" w:color="000000"/>
              </w:rPr>
              <w:t xml:space="preserve">      </w:t>
            </w:r>
            <w:r>
              <w:rPr>
                <w:b/>
              </w:rPr>
              <w:t xml:space="preserve">     Institution/ Organisation   </w:t>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mc:AlternateContent>
                <mc:Choice Requires="wpg">
                  <w:drawing>
                    <wp:inline distL="0" distT="0" distB="0" distR="0">
                      <wp:extent cx="237490" cy="213359"/>
                      <wp:effectExtent l="0" t="0" r="0" b="0"/>
                      <wp:docPr id="1061" name="Group 1597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237490" cy="213359"/>
                                <a:chOff x="0" y="0"/>
                                <a:chExt cx="237490" cy="213360"/>
                              </a:xfrm>
                            </wpg:grpSpPr>
                            <wps:wsp>
                              <wps:cNvSpPr/>
                              <wps:spPr>
                                <a:xfrm rot="0">
                                  <a:off x="0" y="0"/>
                                  <a:ext cx="237490" cy="213360"/>
                                </a:xfrm>
                                <a:custGeom>
                                  <a:avLst/>
                                  <a:gdLst/>
                                  <a:ahLst/>
                                  <a:rect l="l" t="t" r="r" b="b"/>
                                  <a:pathLst>
                                    <a:path w="237490" h="213360" stroke="1">
                                      <a:moveTo>
                                        <a:pt x="0" y="213360"/>
                                      </a:moveTo>
                                      <a:lnTo>
                                        <a:pt x="237490" y="213360"/>
                                      </a:lnTo>
                                      <a:lnTo>
                                        <a:pt x="237490" y="0"/>
                                      </a:lnTo>
                                      <a:lnTo>
                                        <a:pt x="0" y="0"/>
                                      </a:lnTo>
                                      <a:close/>
                                    </a:path>
                                  </a:pathLst>
                                </a:custGeom>
                                <a:ln cmpd="sng" cap="flat" w="12700">
                                  <a:solidFill>
                                    <a:srgbClr val="000000"/>
                                  </a:solidFill>
                                  <a:prstDash val="solid"/>
                                  <a:miter/>
                                  <a:headEnd len="med" w="med" type="none"/>
                                  <a:tailEnd len="med" w="med" type="none"/>
                                </a:ln>
                              </wps:spPr>
                              <wps:bodyPr>
                                <a:prstTxWarp prst="textNoShape"/>
                              </wps:bodyPr>
                            </wps:wsp>
                          </wpg:wgp>
                        </a:graphicData>
                      </a:graphic>
                    </wp:inline>
                  </w:drawing>
                </mc:Choice>
                <mc:Fallback>
                  <w:pict>
                    <v:group id="1061" filled="f" stroked="f" style="margin-left:0.0pt;margin-top:0.0pt;width:18.7pt;height:16.8pt;mso-wrap-distance-left:0.0pt;mso-wrap-distance-right:0.0pt;visibility:visible;" coordsize="237490,213360">
                      <v:shape id="1062" coordsize="237490,213360" path="m0,213360l237490,213360l237490,0l0,0xe" filled="f" stroked="t" style="position:absolute;left:0;top:0;width:237490;height:213360;z-index:2;mso-position-horizontal-relative:page;mso-position-vertical-relative:page;mso-width-relative:page;mso-height-relative:page;visibility:visible;">
                        <v:stroke joinstyle="miter" weight="1.0pt"/>
                        <v:fill/>
                        <v:path textboxrect="0,0,237490,213360" o:connectlocs=""/>
                      </v:shape>
                      <w10:anchorlock/>
                      <v:fill rotate="true"/>
                    </v:group>
                  </w:pict>
                </mc:Fallback>
              </mc:AlternateContent>
            </w:r>
            <w:r>
              <w:rPr>
                <w:rFonts w:ascii="Calibri" w:cs="Calibri" w:eastAsia="Calibri" w:hAnsi="Calibri"/>
                <w:noProof/>
                <w:sz w:val="22"/>
              </w:rPr>
            </w:r>
            <w:r>
              <w:rPr>
                <w:rFonts w:ascii="Calibri" w:cs="Calibri" w:eastAsia="Calibri" w:hAnsi="Calibri"/>
                <w:noProof/>
                <w:sz w:val="22"/>
              </w:rPr>
            </w: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6.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TIN Number: </w:t>
            </w:r>
          </w:p>
        </w:tc>
        <w:tc>
          <w:tcPr>
            <w:tcW w:w="6068" w:type="dxa"/>
            <w:gridSpan w:val="7"/>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 </w:t>
            </w: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7. </w:t>
            </w:r>
          </w:p>
        </w:tc>
        <w:tc>
          <w:tcPr>
            <w:tcW w:w="4474" w:type="dxa"/>
            <w:gridSpan w:val="4"/>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If Represented, Name of Representative: </w:t>
            </w:r>
          </w:p>
        </w:tc>
        <w:tc>
          <w:tcPr>
            <w:tcW w:w="4117" w:type="dxa"/>
            <w:gridSpan w:val="4"/>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 </w:t>
            </w:r>
          </w:p>
        </w:tc>
      </w:tr>
      <w:tr>
        <w:tblPrEx/>
        <w:trPr>
          <w:trHeight w:val="571"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7(a). </w:t>
            </w:r>
          </w:p>
        </w:tc>
        <w:tc>
          <w:tcPr>
            <w:tcW w:w="8591" w:type="dxa"/>
            <w:gridSpan w:val="8"/>
            <w:tcBorders>
              <w:top w:val="single" w:sz="4" w:space="0" w:color="000000"/>
              <w:left w:val="single" w:sz="4" w:space="0" w:color="000000"/>
              <w:bottom w:val="double" w:sz="6" w:space="0" w:color="000000"/>
              <w:right w:val="single" w:sz="4" w:space="0" w:color="000000"/>
            </w:tcBorders>
          </w:tcPr>
          <w:p>
            <w:pPr>
              <w:pStyle w:val="style0"/>
              <w:tabs>
                <w:tab w:val="center" w:leader="none" w:pos="1533"/>
                <w:tab w:val="center" w:leader="none" w:pos="3435"/>
              </w:tabs>
              <w:spacing w:after="0"/>
              <w:ind w:left="0" w:firstLine="0"/>
              <w:jc w:val="left"/>
              <w:rPr/>
            </w:pPr>
            <w:r>
              <w:rPr>
                <w:rFonts w:ascii="Calibri" w:cs="Calibri" w:eastAsia="Calibri" w:hAnsi="Calibri"/>
                <w:sz w:val="22"/>
              </w:rPr>
              <w:tab/>
            </w:r>
            <w:r>
              <w:rPr>
                <w:b/>
              </w:rPr>
              <w:t xml:space="preserve">Capacity of Representative: </w:t>
            </w:r>
            <w:r>
              <w:rPr>
                <w:b/>
              </w:rPr>
              <w:tab/>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mc:AlternateContent>
                <mc:Choice Requires="wpg">
                  <w:drawing>
                    <wp:inline distL="0" distT="0" distB="0" distR="0">
                      <wp:extent cx="6096" cy="332537"/>
                      <wp:effectExtent l="0" t="0" r="0" b="0"/>
                      <wp:docPr id="1064" name="Group 1604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6096" cy="332537"/>
                                <a:chOff x="0" y="0"/>
                                <a:chExt cx="6096" cy="332537"/>
                              </a:xfrm>
                            </wpg:grpSpPr>
                            <wps:wsp>
                              <wps:cNvSpPr/>
                              <wps:spPr>
                                <a:xfrm rot="0">
                                  <a:off x="0" y="0"/>
                                  <a:ext cx="9144" cy="332537"/>
                                </a:xfrm>
                                <a:custGeom>
                                  <a:avLst/>
                                  <a:gdLst/>
                                  <a:ahLst/>
                                  <a:rect l="l" t="t" r="r" b="b"/>
                                  <a:pathLst>
                                    <a:path w="9144" h="332537" stroke="1">
                                      <a:moveTo>
                                        <a:pt x="0" y="0"/>
                                      </a:moveTo>
                                      <a:lnTo>
                                        <a:pt x="9144" y="0"/>
                                      </a:lnTo>
                                      <a:lnTo>
                                        <a:pt x="9144" y="332537"/>
                                      </a:lnTo>
                                      <a:lnTo>
                                        <a:pt x="0" y="332537"/>
                                      </a:lnTo>
                                      <a:lnTo>
                                        <a:pt x="0" y="0"/>
                                      </a:lnTo>
                                    </a:path>
                                  </a:pathLst>
                                </a:custGeom>
                                <a:solidFill>
                                  <a:srgbClr val="000000"/>
                                </a:solidFill>
                                <a:ln cmpd="sng" cap="flat" w="0">
                                  <a:solidFill>
                                    <a:srgbClr val="000000"/>
                                  </a:solidFill>
                                  <a:prstDash val="solid"/>
                                  <a:miter/>
                                  <a:headEnd len="med" w="med" type="none"/>
                                  <a:tailEnd len="med" w="med" type="none"/>
                                </a:ln>
                              </wps:spPr>
                              <wps:bodyPr>
                                <a:prstTxWarp prst="textNoShape"/>
                              </wps:bodyPr>
                            </wps:wsp>
                          </wpg:wgp>
                        </a:graphicData>
                      </a:graphic>
                    </wp:inline>
                  </w:drawing>
                </mc:Choice>
                <mc:Fallback>
                  <w:pict>
                    <v:group id="1064" filled="f" stroked="f" style="margin-left:0.0pt;margin-top:0.0pt;width:0.48pt;height:26.18pt;mso-wrap-distance-left:0.0pt;mso-wrap-distance-right:0.0pt;visibility:visible;" coordsize="6096,332537">
                      <v:shape id="1065" coordsize="9144,332537" path="m0,0l9144,0l9144,332537l0,332537l0,0e" fillcolor="black" stroked="t" style="position:absolute;left:0;top:0;width:9144;height:332537;z-index:2;mso-position-horizontal-relative:page;mso-position-vertical-relative:page;mso-width-relative:page;mso-height-relative:page;visibility:visible;">
                        <v:stroke joinstyle="miter" weight="0.0pt"/>
                        <v:fill/>
                        <v:path textboxrect="0,0,9144,332537" o:connectlocs=""/>
                      </v:shape>
                      <w10:anchorlock/>
                      <v:fill rotate="true"/>
                    </v:group>
                  </w:pict>
                </mc:Fallback>
              </mc:AlternateContent>
            </w:r>
            <w:r>
              <w:rPr>
                <w:rFonts w:ascii="Calibri" w:cs="Calibri" w:eastAsia="Calibri" w:hAnsi="Calibri"/>
                <w:noProof/>
                <w:sz w:val="22"/>
              </w:rPr>
            </w:r>
            <w:r>
              <w:rPr>
                <w:rFonts w:ascii="Calibri" w:cs="Calibri" w:eastAsia="Calibri" w:hAnsi="Calibri"/>
                <w:noProof/>
                <w:sz w:val="22"/>
              </w:rPr>
            </w:r>
            <w:r>
              <w:rPr>
                <w:b/>
              </w:rPr>
              <w:t xml:space="preserve"> </w:t>
            </w:r>
          </w:p>
        </w:tc>
      </w:tr>
      <w:tr>
        <w:tblPrEx/>
        <w:trPr>
          <w:trHeight w:val="371" w:hRule="atLeast"/>
        </w:trPr>
        <w:tc>
          <w:tcPr>
            <w:tcW w:w="674" w:type="dxa"/>
            <w:vMerge w:val="restart"/>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8. </w:t>
            </w:r>
          </w:p>
        </w:tc>
        <w:tc>
          <w:tcPr>
            <w:tcW w:w="2523" w:type="dxa"/>
            <w:vMerge w:val="restart"/>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Type of Identification </w:t>
            </w:r>
          </w:p>
        </w:tc>
        <w:tc>
          <w:tcPr>
            <w:tcW w:w="4036" w:type="dxa"/>
            <w:gridSpan w:val="5"/>
            <w:vMerge w:val="restart"/>
            <w:tcBorders>
              <w:top w:val="single" w:sz="4" w:space="0" w:color="000000"/>
              <w:left w:val="single" w:sz="4" w:space="0" w:color="000000"/>
              <w:bottom w:val="single" w:sz="4" w:space="0" w:color="000000"/>
              <w:right w:val="nil"/>
            </w:tcBorders>
          </w:tcPr>
          <w:p>
            <w:pPr>
              <w:pStyle w:val="style0"/>
              <w:tabs>
                <w:tab w:val="center" w:leader="none" w:pos="1518"/>
                <w:tab w:val="center" w:leader="none" w:pos="3374"/>
              </w:tabs>
              <w:spacing w:after="0"/>
              <w:ind w:left="0" w:firstLine="0"/>
              <w:jc w:val="left"/>
              <w:rPr/>
            </w:pPr>
            <w:r>
              <w:rPr>
                <w:rFonts w:ascii="Calibri" w:cs="Calibri" w:eastAsia="Calibri" w:hAnsi="Calibri"/>
                <w:sz w:val="22"/>
              </w:rPr>
              <w:tab/>
            </w:r>
            <w:r>
              <w:rPr>
                <w:b/>
              </w:rPr>
              <w:t xml:space="preserve"> National ID Card                </w:t>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mc:AlternateContent>
                <mc:Choice Requires="wpg">
                  <w:drawing>
                    <wp:inline distL="0" distT="0" distB="0" distR="0">
                      <wp:extent cx="237490" cy="213359"/>
                      <wp:effectExtent l="0" t="0" r="0" b="0"/>
                      <wp:docPr id="1067" name="Group 1614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237490" cy="213359"/>
                                <a:chOff x="0" y="0"/>
                                <a:chExt cx="237490" cy="213360"/>
                              </a:xfrm>
                            </wpg:grpSpPr>
                            <wps:wsp>
                              <wps:cNvSpPr/>
                              <wps:spPr>
                                <a:xfrm rot="0">
                                  <a:off x="0" y="0"/>
                                  <a:ext cx="237490" cy="213360"/>
                                </a:xfrm>
                                <a:custGeom>
                                  <a:avLst/>
                                  <a:gdLst/>
                                  <a:ahLst/>
                                  <a:rect l="l" t="t" r="r" b="b"/>
                                  <a:pathLst>
                                    <a:path w="237490" h="213360" stroke="1">
                                      <a:moveTo>
                                        <a:pt x="0" y="213360"/>
                                      </a:moveTo>
                                      <a:lnTo>
                                        <a:pt x="237490" y="213360"/>
                                      </a:lnTo>
                                      <a:lnTo>
                                        <a:pt x="237490" y="0"/>
                                      </a:lnTo>
                                      <a:lnTo>
                                        <a:pt x="0" y="0"/>
                                      </a:lnTo>
                                      <a:close/>
                                    </a:path>
                                  </a:pathLst>
                                </a:custGeom>
                                <a:ln cmpd="sng" cap="flat" w="12700">
                                  <a:solidFill>
                                    <a:srgbClr val="000000"/>
                                  </a:solidFill>
                                  <a:prstDash val="solid"/>
                                  <a:miter/>
                                  <a:headEnd len="med" w="med" type="none"/>
                                  <a:tailEnd len="med" w="med" type="none"/>
                                </a:ln>
                              </wps:spPr>
                              <wps:bodyPr>
                                <a:prstTxWarp prst="textNoShape"/>
                              </wps:bodyPr>
                            </wps:wsp>
                          </wpg:wgp>
                        </a:graphicData>
                      </a:graphic>
                    </wp:inline>
                  </w:drawing>
                </mc:Choice>
                <mc:Fallback>
                  <w:pict>
                    <v:group id="1067" filled="f" stroked="f" style="margin-left:0.0pt;margin-top:0.0pt;width:18.7pt;height:16.8pt;mso-wrap-distance-left:0.0pt;mso-wrap-distance-right:0.0pt;visibility:visible;" coordsize="237490,213360">
                      <v:shape id="1068" coordsize="237490,213360" path="m0,213360l237490,213360l237490,0l0,0xe" filled="f" stroked="t" style="position:absolute;left:0;top:0;width:237490;height:213360;z-index:2;mso-position-horizontal-relative:page;mso-position-vertical-relative:page;mso-width-relative:page;mso-height-relative:page;visibility:visible;">
                        <v:stroke joinstyle="miter" weight="1.0pt"/>
                        <v:fill/>
                        <v:path textboxrect="0,0,237490,213360" o:connectlocs=""/>
                      </v:shape>
                      <w10:anchorlock/>
                      <v:fill rotate="true"/>
                    </v:group>
                  </w:pict>
                </mc:Fallback>
              </mc:AlternateContent>
            </w:r>
            <w:r>
              <w:rPr>
                <w:rFonts w:ascii="Calibri" w:cs="Calibri" w:eastAsia="Calibri" w:hAnsi="Calibri"/>
                <w:noProof/>
                <w:sz w:val="22"/>
              </w:rPr>
            </w:r>
            <w:r>
              <w:rPr>
                <w:rFonts w:ascii="Calibri" w:cs="Calibri" w:eastAsia="Calibri" w:hAnsi="Calibri"/>
                <w:noProof/>
                <w:sz w:val="22"/>
              </w:rPr>
            </w:r>
            <w:r>
              <w:rPr>
                <w:b/>
              </w:rPr>
              <w:tab/>
            </w:r>
            <w:r>
              <w:rPr>
                <w:b/>
              </w:rPr>
              <w:t xml:space="preserve">Passport  </w:t>
            </w:r>
          </w:p>
          <w:p>
            <w:pPr>
              <w:pStyle w:val="style0"/>
              <w:spacing w:after="165"/>
              <w:ind w:left="108" w:firstLine="0"/>
              <w:jc w:val="left"/>
              <w:rPr/>
            </w:pPr>
            <w:r>
              <w:rPr>
                <w:b/>
              </w:rPr>
              <w:t xml:space="preserve"> </w:t>
            </w:r>
          </w:p>
          <w:p>
            <w:pPr>
              <w:pStyle w:val="style0"/>
              <w:spacing w:after="0"/>
              <w:ind w:left="108" w:right="-224" w:firstLine="0"/>
              <w:jc w:val="left"/>
              <w:rPr/>
            </w:pPr>
            <w:r>
              <w:rPr>
                <w:b/>
              </w:rPr>
              <w:t xml:space="preserve"> Voter’s ID     </w:t>
            </w:r>
            <w:r>
              <w:rPr>
                <w:b/>
                <w:bdr w:val="single" w:sz="16" w:space="0" w:color="000000"/>
              </w:rPr>
              <w:t xml:space="preserve">      </w:t>
            </w:r>
            <w:r>
              <w:rPr>
                <w:b/>
              </w:rPr>
              <w:t xml:space="preserve">           Driver’s License</w:t>
            </w:r>
          </w:p>
        </w:tc>
        <w:tc>
          <w:tcPr>
            <w:tcW w:w="374" w:type="dxa"/>
            <w:tcBorders>
              <w:top w:val="double" w:sz="6" w:space="0" w:color="000000"/>
              <w:left w:val="single" w:sz="8" w:space="0" w:color="000000"/>
              <w:bottom w:val="single" w:sz="8" w:space="0" w:color="000000"/>
              <w:right w:val="single" w:sz="8" w:space="0" w:color="000000"/>
            </w:tcBorders>
          </w:tcPr>
          <w:p>
            <w:pPr>
              <w:pStyle w:val="style0"/>
              <w:spacing w:after="160"/>
              <w:ind w:left="0" w:firstLine="0"/>
              <w:jc w:val="left"/>
              <w:rPr/>
            </w:pPr>
          </w:p>
        </w:tc>
        <w:tc>
          <w:tcPr>
            <w:tcW w:w="1658" w:type="dxa"/>
            <w:vMerge w:val="restart"/>
            <w:tcBorders>
              <w:top w:val="single" w:sz="4" w:space="0" w:color="000000"/>
              <w:left w:val="nil"/>
              <w:bottom w:val="single" w:sz="4" w:space="0" w:color="000000"/>
              <w:right w:val="single" w:sz="4" w:space="0" w:color="000000"/>
            </w:tcBorders>
            <w:vAlign w:val="bottom"/>
          </w:tcPr>
          <w:p>
            <w:pPr>
              <w:pStyle w:val="style0"/>
              <w:spacing w:after="0"/>
              <w:ind w:left="0" w:firstLine="0"/>
              <w:jc w:val="left"/>
              <w:rPr/>
            </w:pP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w:r>
            <w:r>
              <w:rPr>
                <w:rFonts w:ascii="Calibri" w:cs="Calibri" w:eastAsia="Calibri" w:hAnsi="Calibri"/>
                <w:noProof/>
                <w:sz w:val="22"/>
              </w:rPr>
              <mc:AlternateContent>
                <mc:Choice Requires="wpg">
                  <w:drawing>
                    <wp:inline distL="0" distT="0" distB="0" distR="0">
                      <wp:extent cx="237490" cy="213359"/>
                      <wp:effectExtent l="0" t="0" r="0" b="0"/>
                      <wp:docPr id="1070" name="Group 1618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237490" cy="213359"/>
                                <a:chOff x="0" y="0"/>
                                <a:chExt cx="237490" cy="213360"/>
                              </a:xfrm>
                            </wpg:grpSpPr>
                            <wps:wsp>
                              <wps:cNvSpPr/>
                              <wps:spPr>
                                <a:xfrm rot="0">
                                  <a:off x="0" y="0"/>
                                  <a:ext cx="237490" cy="213360"/>
                                </a:xfrm>
                                <a:custGeom>
                                  <a:avLst/>
                                  <a:gdLst/>
                                  <a:ahLst/>
                                  <a:rect l="l" t="t" r="r" b="b"/>
                                  <a:pathLst>
                                    <a:path w="237490" h="213360" stroke="1">
                                      <a:moveTo>
                                        <a:pt x="0" y="213360"/>
                                      </a:moveTo>
                                      <a:lnTo>
                                        <a:pt x="237490" y="213360"/>
                                      </a:lnTo>
                                      <a:lnTo>
                                        <a:pt x="237490" y="0"/>
                                      </a:lnTo>
                                      <a:lnTo>
                                        <a:pt x="0" y="0"/>
                                      </a:lnTo>
                                      <a:close/>
                                    </a:path>
                                  </a:pathLst>
                                </a:custGeom>
                                <a:ln cmpd="sng" cap="flat" w="12700">
                                  <a:solidFill>
                                    <a:srgbClr val="000000"/>
                                  </a:solidFill>
                                  <a:prstDash val="solid"/>
                                  <a:miter/>
                                  <a:headEnd len="med" w="med" type="none"/>
                                  <a:tailEnd len="med" w="med" type="none"/>
                                </a:ln>
                              </wps:spPr>
                              <wps:bodyPr>
                                <a:prstTxWarp prst="textNoShape"/>
                              </wps:bodyPr>
                            </wps:wsp>
                          </wpg:wgp>
                        </a:graphicData>
                      </a:graphic>
                    </wp:inline>
                  </w:drawing>
                </mc:Choice>
                <mc:Fallback>
                  <w:pict>
                    <v:group id="1070" filled="f" stroked="f" style="margin-left:0.0pt;margin-top:0.0pt;width:18.7pt;height:16.8pt;mso-wrap-distance-left:0.0pt;mso-wrap-distance-right:0.0pt;visibility:visible;" coordsize="237490,213360">
                      <v:shape id="1071" coordsize="237490,213360" path="m0,213360l237490,213360l237490,0l0,0xe" filled="f" stroked="t" style="position:absolute;left:0;top:0;width:237490;height:213360;z-index:2;mso-position-horizontal-relative:page;mso-position-vertical-relative:page;mso-width-relative:page;mso-height-relative:page;visibility:visible;">
                        <v:stroke joinstyle="miter" weight="1.0pt"/>
                        <v:fill/>
                        <v:path textboxrect="0,0,237490,213360" o:connectlocs=""/>
                      </v:shape>
                      <w10:anchorlock/>
                      <v:fill rotate="true"/>
                    </v:group>
                  </w:pict>
                </mc:Fallback>
              </mc:AlternateContent>
            </w:r>
            <w:r>
              <w:rPr>
                <w:rFonts w:ascii="Calibri" w:cs="Calibri" w:eastAsia="Calibri" w:hAnsi="Calibri"/>
                <w:noProof/>
                <w:sz w:val="22"/>
              </w:rPr>
            </w:r>
            <w:r>
              <w:rPr>
                <w:rFonts w:ascii="Calibri" w:cs="Calibri" w:eastAsia="Calibri" w:hAnsi="Calibri"/>
                <w:noProof/>
                <w:sz w:val="22"/>
              </w:rPr>
            </w:r>
          </w:p>
        </w:tc>
      </w:tr>
      <w:tr>
        <w:tblPrEx/>
        <w:trPr>
          <w:trHeight w:val="841" w:hRule="atLeast"/>
        </w:trPr>
        <w:tc>
          <w:tcPr>
            <w:tcW w:w="0" w:type="auto"/>
            <w:vMerge w:val="continue"/>
            <w:tcBorders>
              <w:top w:val="nil"/>
              <w:left w:val="single" w:sz="4" w:space="0" w:color="000000"/>
              <w:bottom w:val="single" w:sz="4" w:space="0" w:color="000000"/>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single" w:sz="4" w:space="0" w:color="000000"/>
              <w:right w:val="single" w:sz="4" w:space="0" w:color="000000"/>
            </w:tcBorders>
          </w:tcPr>
          <w:p>
            <w:pPr>
              <w:pStyle w:val="style0"/>
              <w:spacing w:after="160"/>
              <w:ind w:left="0" w:firstLine="0"/>
              <w:jc w:val="left"/>
              <w:rPr/>
            </w:pPr>
          </w:p>
        </w:tc>
        <w:tc>
          <w:tcPr>
            <w:tcW w:w="0" w:type="auto"/>
            <w:gridSpan w:val="5"/>
            <w:vMerge w:val="continue"/>
            <w:tcBorders>
              <w:top w:val="nil"/>
              <w:left w:val="single" w:sz="4" w:space="0" w:color="000000"/>
              <w:bottom w:val="single" w:sz="4" w:space="0" w:color="000000"/>
              <w:right w:val="nil"/>
            </w:tcBorders>
          </w:tcPr>
          <w:p>
            <w:pPr>
              <w:pStyle w:val="style0"/>
              <w:spacing w:after="160"/>
              <w:ind w:left="0" w:firstLine="0"/>
              <w:jc w:val="left"/>
              <w:rPr/>
            </w:pPr>
          </w:p>
        </w:tc>
        <w:tc>
          <w:tcPr>
            <w:tcW w:w="374" w:type="dxa"/>
            <w:tcBorders>
              <w:top w:val="single" w:sz="8" w:space="0" w:color="000000"/>
              <w:left w:val="nil"/>
              <w:bottom w:val="single" w:sz="4" w:space="0" w:color="000000"/>
              <w:right w:val="nil"/>
            </w:tcBorders>
            <w:vAlign w:val="bottom"/>
          </w:tcPr>
          <w:p>
            <w:pPr>
              <w:pStyle w:val="style0"/>
              <w:spacing w:after="0"/>
              <w:ind w:left="140" w:firstLine="0"/>
              <w:jc w:val="center"/>
              <w:rPr/>
            </w:pPr>
            <w:r>
              <w:rPr>
                <w:b/>
              </w:rPr>
              <w:t xml:space="preserve"> </w:t>
            </w:r>
          </w:p>
        </w:tc>
        <w:tc>
          <w:tcPr>
            <w:tcW w:w="0" w:type="auto"/>
            <w:vMerge w:val="continue"/>
            <w:tcBorders>
              <w:top w:val="nil"/>
              <w:left w:val="nil"/>
              <w:bottom w:val="single" w:sz="4" w:space="0" w:color="000000"/>
              <w:right w:val="single" w:sz="4" w:space="0" w:color="000000"/>
            </w:tcBorders>
          </w:tcPr>
          <w:p>
            <w:pPr>
              <w:pStyle w:val="style0"/>
              <w:spacing w:after="160"/>
              <w:ind w:left="0" w:firstLine="0"/>
              <w:jc w:val="left"/>
              <w:rPr/>
            </w:pP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8(a).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ID number: </w:t>
            </w:r>
          </w:p>
        </w:tc>
        <w:tc>
          <w:tcPr>
            <w:tcW w:w="6068" w:type="dxa"/>
            <w:gridSpan w:val="7"/>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 </w:t>
            </w:r>
          </w:p>
        </w:tc>
      </w:tr>
      <w:tr>
        <w:tblPrEx/>
        <w:trPr>
          <w:trHeight w:val="7878"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9. </w:t>
            </w:r>
          </w:p>
        </w:tc>
        <w:tc>
          <w:tcPr>
            <w:tcW w:w="8591" w:type="dxa"/>
            <w:gridSpan w:val="8"/>
            <w:tcBorders>
              <w:top w:val="single" w:sz="4" w:space="0" w:color="000000"/>
              <w:left w:val="single" w:sz="4" w:space="0" w:color="000000"/>
              <w:bottom w:val="single" w:sz="4" w:space="0" w:color="000000"/>
              <w:right w:val="single" w:sz="4" w:space="0" w:color="000000"/>
            </w:tcBorders>
          </w:tcPr>
          <w:p>
            <w:pPr>
              <w:pStyle w:val="style0"/>
              <w:spacing w:after="0" w:lineRule="auto" w:line="357"/>
              <w:ind w:left="108" w:right="110" w:firstLine="0"/>
              <w:rPr/>
            </w:pPr>
            <w:r>
              <w:rPr>
                <w:b/>
              </w:rPr>
              <w:t xml:space="preserve">Description of the Information being sought (specify the type and class of information including cover dates. Kindly fill multiple applications for multiple  requests):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115"/>
              <w:ind w:left="108" w:firstLine="0"/>
              <w:jc w:val="left"/>
              <w:rPr/>
            </w:pPr>
            <w:r>
              <w:rPr>
                <w:b/>
              </w:rPr>
              <w:t xml:space="preserve"> </w:t>
            </w:r>
          </w:p>
          <w:p>
            <w:pPr>
              <w:pStyle w:val="style0"/>
              <w:spacing w:after="113"/>
              <w:ind w:left="108" w:firstLine="0"/>
              <w:jc w:val="left"/>
              <w:rPr/>
            </w:pPr>
            <w:r>
              <w:rPr>
                <w:b/>
              </w:rPr>
              <w:t xml:space="preserve"> </w:t>
            </w:r>
          </w:p>
          <w:p>
            <w:pPr>
              <w:pStyle w:val="style0"/>
              <w:spacing w:after="115"/>
              <w:ind w:left="108" w:firstLine="0"/>
              <w:jc w:val="left"/>
              <w:rPr/>
            </w:pPr>
            <w:r>
              <w:rPr>
                <w:b/>
              </w:rPr>
              <w:t xml:space="preserve"> </w:t>
            </w:r>
          </w:p>
          <w:p>
            <w:pPr>
              <w:pStyle w:val="style0"/>
              <w:spacing w:after="112"/>
              <w:ind w:left="108" w:firstLine="0"/>
              <w:jc w:val="left"/>
              <w:rPr/>
            </w:pPr>
            <w:r>
              <w:rPr>
                <w:b/>
              </w:rPr>
              <w:t xml:space="preserve"> </w:t>
            </w:r>
          </w:p>
          <w:p>
            <w:pPr>
              <w:pStyle w:val="style0"/>
              <w:spacing w:after="0"/>
              <w:ind w:left="108" w:firstLine="0"/>
              <w:jc w:val="left"/>
              <w:rPr/>
            </w:pPr>
            <w:r>
              <w:rPr>
                <w:b/>
              </w:rPr>
              <w:t xml:space="preserve"> </w:t>
            </w:r>
          </w:p>
        </w:tc>
      </w:tr>
      <w:tr>
        <w:tblPrEx/>
        <w:trPr>
          <w:trHeight w:val="530"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160"/>
              <w:ind w:left="0" w:firstLine="0"/>
              <w:jc w:val="left"/>
              <w:rPr/>
            </w:pPr>
          </w:p>
        </w:tc>
        <w:tc>
          <w:tcPr>
            <w:tcW w:w="8591" w:type="dxa"/>
            <w:gridSpan w:val="8"/>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 </w:t>
            </w:r>
          </w:p>
        </w:tc>
      </w:tr>
      <w:tr>
        <w:tblPrEx/>
        <w:trPr>
          <w:trHeight w:val="572" w:hRule="atLeast"/>
        </w:trPr>
        <w:tc>
          <w:tcPr>
            <w:tcW w:w="674" w:type="dxa"/>
            <w:vMerge w:val="restart"/>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10. </w:t>
            </w:r>
          </w:p>
        </w:tc>
        <w:tc>
          <w:tcPr>
            <w:tcW w:w="2523" w:type="dxa"/>
            <w:vMerge w:val="restart"/>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Manner of Access </w:t>
            </w:r>
          </w:p>
        </w:tc>
        <w:tc>
          <w:tcPr>
            <w:tcW w:w="6068" w:type="dxa"/>
            <w:gridSpan w:val="7"/>
            <w:tcBorders>
              <w:top w:val="single" w:sz="4" w:space="0" w:color="000000"/>
              <w:left w:val="single" w:sz="4" w:space="0" w:color="000000"/>
              <w:bottom w:val="nil"/>
              <w:right w:val="single" w:sz="4" w:space="0" w:color="000000"/>
            </w:tcBorders>
            <w:vAlign w:val="center"/>
          </w:tcPr>
          <w:p>
            <w:pPr>
              <w:pStyle w:val="style0"/>
              <w:spacing w:after="0"/>
              <w:ind w:left="107" w:firstLine="0"/>
              <w:jc w:val="left"/>
              <w:rPr/>
            </w:pPr>
            <w:r>
              <w:rPr>
                <w:noProof/>
              </w:rPr>
              <w:drawing>
                <wp:inline distL="0" distT="0" distB="0" distR="0">
                  <wp:extent cx="250189" cy="225425"/>
                  <wp:effectExtent l="0" t="0" r="0" b="0"/>
                  <wp:docPr id="1073" name="Picture 17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722"/>
                          <pic:cNvPicPr/>
                        </pic:nvPicPr>
                        <pic:blipFill>
                          <a:blip r:embed="rId12" cstate="print"/>
                          <a:srcRect l="0" t="0" r="0" b="0"/>
                          <a:stretch/>
                        </pic:blipFill>
                        <pic:spPr>
                          <a:xfrm rot="0">
                            <a:off x="0" y="0"/>
                            <a:ext cx="250189" cy="225425"/>
                          </a:xfrm>
                          <a:prstGeom prst="rect"/>
                        </pic:spPr>
                      </pic:pic>
                    </a:graphicData>
                  </a:graphic>
                </wp:inline>
              </w:drawing>
            </w:r>
            <w:r>
              <w:rPr>
                <w:b/>
              </w:rPr>
              <w:t xml:space="preserve">  Inspection of Information </w:t>
            </w:r>
          </w:p>
        </w:tc>
      </w:tr>
      <w:tr>
        <w:tblPrEx/>
        <w:trPr>
          <w:trHeight w:val="375" w:hRule="atLeast"/>
        </w:trPr>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94" w:type="dxa"/>
            <w:vMerge w:val="restart"/>
            <w:tcBorders>
              <w:top w:val="nil"/>
              <w:left w:val="single" w:sz="4" w:space="0" w:color="000000"/>
              <w:bottom w:val="single" w:sz="4" w:space="0" w:color="000000"/>
              <w:right w:val="nil"/>
            </w:tcBorders>
          </w:tcPr>
          <w:p>
            <w:pPr>
              <w:pStyle w:val="style0"/>
              <w:spacing w:after="160"/>
              <w:ind w:left="0" w:firstLine="0"/>
              <w:jc w:val="left"/>
              <w:rPr/>
            </w:pPr>
          </w:p>
        </w:tc>
        <w:tc>
          <w:tcPr>
            <w:tcW w:w="374" w:type="dxa"/>
            <w:tcBorders>
              <w:top w:val="single" w:sz="8" w:space="0" w:color="000000"/>
              <w:left w:val="single" w:sz="8" w:space="0" w:color="000000"/>
              <w:bottom w:val="double" w:sz="8" w:space="0" w:color="000000"/>
              <w:right w:val="single" w:sz="8" w:space="0" w:color="000000"/>
            </w:tcBorders>
          </w:tcPr>
          <w:p>
            <w:pPr>
              <w:pStyle w:val="style0"/>
              <w:spacing w:after="0"/>
              <w:ind w:left="14" w:firstLine="0"/>
              <w:rPr/>
            </w:pPr>
            <w:r>
              <w:rPr>
                <w:b/>
              </w:rPr>
              <w:t xml:space="preserve">      </w:t>
            </w:r>
          </w:p>
        </w:tc>
        <w:tc>
          <w:tcPr>
            <w:tcW w:w="5600" w:type="dxa"/>
            <w:gridSpan w:val="5"/>
            <w:vMerge w:val="restart"/>
            <w:tcBorders>
              <w:top w:val="nil"/>
              <w:left w:val="nil"/>
              <w:bottom w:val="single" w:sz="4" w:space="0" w:color="000000"/>
              <w:right w:val="single" w:sz="4" w:space="0" w:color="000000"/>
            </w:tcBorders>
          </w:tcPr>
          <w:p>
            <w:pPr>
              <w:pStyle w:val="style0"/>
              <w:spacing w:after="112"/>
              <w:ind w:left="0" w:firstLine="0"/>
              <w:jc w:val="left"/>
              <w:rPr/>
            </w:pPr>
            <w:r>
              <w:rPr>
                <w:b/>
              </w:rPr>
              <w:t xml:space="preserve">   Copy of Information </w:t>
            </w:r>
          </w:p>
          <w:p>
            <w:pPr>
              <w:pStyle w:val="style0"/>
              <w:spacing w:after="115"/>
              <w:ind w:left="0" w:firstLine="0"/>
              <w:jc w:val="left"/>
              <w:rPr/>
            </w:pPr>
            <w:r>
              <w:rPr>
                <w:b/>
              </w:rPr>
              <w:t xml:space="preserve">   Viewing / Listen  </w:t>
            </w:r>
          </w:p>
          <w:p>
            <w:pPr>
              <w:pStyle w:val="style0"/>
              <w:spacing w:after="112"/>
              <w:ind w:left="0" w:firstLine="0"/>
              <w:jc w:val="left"/>
              <w:rPr/>
            </w:pPr>
            <w:r>
              <w:rPr>
                <w:b/>
              </w:rPr>
              <w:t xml:space="preserve">   Written Transcript </w:t>
            </w:r>
          </w:p>
          <w:p>
            <w:pPr>
              <w:pStyle w:val="style0"/>
              <w:spacing w:after="0"/>
              <w:ind w:left="0" w:firstLine="0"/>
              <w:jc w:val="left"/>
              <w:rPr/>
            </w:pPr>
            <w:r>
              <w:rPr>
                <w:b/>
              </w:rPr>
              <w:t xml:space="preserve">  Translated (specify language) </w:t>
            </w:r>
          </w:p>
        </w:tc>
      </w:tr>
      <w:tr>
        <w:tblPrEx/>
        <w:trPr>
          <w:trHeight w:val="414" w:hRule="atLeast"/>
        </w:trPr>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nil"/>
              <w:right w:val="nil"/>
            </w:tcBorders>
          </w:tcPr>
          <w:p>
            <w:pPr>
              <w:pStyle w:val="style0"/>
              <w:spacing w:after="160"/>
              <w:ind w:left="0" w:firstLine="0"/>
              <w:jc w:val="left"/>
              <w:rPr/>
            </w:pPr>
          </w:p>
        </w:tc>
        <w:tc>
          <w:tcPr>
            <w:tcW w:w="374" w:type="dxa"/>
            <w:tcBorders>
              <w:top w:val="double" w:sz="8" w:space="0" w:color="000000"/>
              <w:left w:val="single" w:sz="8" w:space="0" w:color="000000"/>
              <w:bottom w:val="double" w:sz="8" w:space="0" w:color="000000"/>
              <w:right w:val="single" w:sz="8" w:space="0" w:color="000000"/>
            </w:tcBorders>
          </w:tcPr>
          <w:p>
            <w:pPr>
              <w:pStyle w:val="style0"/>
              <w:spacing w:after="0"/>
              <w:ind w:left="14" w:firstLine="0"/>
              <w:rPr/>
            </w:pPr>
            <w:r>
              <w:rPr>
                <w:b/>
              </w:rPr>
              <w:t xml:space="preserve">      </w:t>
            </w:r>
          </w:p>
        </w:tc>
        <w:tc>
          <w:tcPr>
            <w:tcW w:w="0" w:type="auto"/>
            <w:gridSpan w:val="5"/>
            <w:vMerge w:val="continue"/>
            <w:tcBorders>
              <w:top w:val="nil"/>
              <w:left w:val="nil"/>
              <w:bottom w:val="nil"/>
              <w:right w:val="single" w:sz="4" w:space="0" w:color="000000"/>
            </w:tcBorders>
          </w:tcPr>
          <w:p>
            <w:pPr>
              <w:pStyle w:val="style0"/>
              <w:spacing w:after="160"/>
              <w:ind w:left="0" w:firstLine="0"/>
              <w:jc w:val="left"/>
              <w:rPr/>
            </w:pPr>
          </w:p>
        </w:tc>
      </w:tr>
      <w:tr>
        <w:tblPrEx/>
        <w:trPr>
          <w:trHeight w:val="414" w:hRule="atLeast"/>
        </w:trPr>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nil"/>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nil"/>
              <w:right w:val="nil"/>
            </w:tcBorders>
          </w:tcPr>
          <w:p>
            <w:pPr>
              <w:pStyle w:val="style0"/>
              <w:spacing w:after="160"/>
              <w:ind w:left="0" w:firstLine="0"/>
              <w:jc w:val="left"/>
              <w:rPr/>
            </w:pPr>
          </w:p>
        </w:tc>
        <w:tc>
          <w:tcPr>
            <w:tcW w:w="374" w:type="dxa"/>
            <w:tcBorders>
              <w:top w:val="double" w:sz="8" w:space="0" w:color="000000"/>
              <w:left w:val="single" w:sz="8" w:space="0" w:color="000000"/>
              <w:bottom w:val="double" w:sz="8" w:space="0" w:color="000000"/>
              <w:right w:val="single" w:sz="8" w:space="0" w:color="000000"/>
            </w:tcBorders>
          </w:tcPr>
          <w:p>
            <w:pPr>
              <w:pStyle w:val="style0"/>
              <w:spacing w:after="0"/>
              <w:ind w:left="14" w:firstLine="0"/>
              <w:rPr/>
            </w:pPr>
            <w:r>
              <w:rPr>
                <w:b/>
              </w:rPr>
              <w:t xml:space="preserve">      </w:t>
            </w:r>
          </w:p>
        </w:tc>
        <w:tc>
          <w:tcPr>
            <w:tcW w:w="0" w:type="auto"/>
            <w:gridSpan w:val="5"/>
            <w:vMerge w:val="continue"/>
            <w:tcBorders>
              <w:top w:val="nil"/>
              <w:left w:val="nil"/>
              <w:bottom w:val="nil"/>
              <w:right w:val="single" w:sz="4" w:space="0" w:color="000000"/>
            </w:tcBorders>
          </w:tcPr>
          <w:p>
            <w:pPr>
              <w:pStyle w:val="style0"/>
              <w:spacing w:after="160"/>
              <w:ind w:left="0" w:firstLine="0"/>
              <w:jc w:val="left"/>
              <w:rPr/>
            </w:pPr>
          </w:p>
        </w:tc>
      </w:tr>
      <w:tr>
        <w:tblPrEx/>
        <w:trPr>
          <w:trHeight w:val="406" w:hRule="atLeast"/>
        </w:trPr>
        <w:tc>
          <w:tcPr>
            <w:tcW w:w="0" w:type="auto"/>
            <w:vMerge w:val="continue"/>
            <w:tcBorders>
              <w:top w:val="nil"/>
              <w:left w:val="single" w:sz="4" w:space="0" w:color="000000"/>
              <w:bottom w:val="single" w:sz="4" w:space="0" w:color="000000"/>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single" w:sz="4" w:space="0" w:color="000000"/>
              <w:right w:val="single" w:sz="4" w:space="0" w:color="000000"/>
            </w:tcBorders>
          </w:tcPr>
          <w:p>
            <w:pPr>
              <w:pStyle w:val="style0"/>
              <w:spacing w:after="160"/>
              <w:ind w:left="0" w:firstLine="0"/>
              <w:jc w:val="left"/>
              <w:rPr/>
            </w:pPr>
          </w:p>
        </w:tc>
        <w:tc>
          <w:tcPr>
            <w:tcW w:w="0" w:type="auto"/>
            <w:vMerge w:val="continue"/>
            <w:tcBorders>
              <w:top w:val="nil"/>
              <w:left w:val="single" w:sz="4" w:space="0" w:color="000000"/>
              <w:bottom w:val="single" w:sz="4" w:space="0" w:color="000000"/>
              <w:right w:val="nil"/>
            </w:tcBorders>
          </w:tcPr>
          <w:p>
            <w:pPr>
              <w:pStyle w:val="style0"/>
              <w:spacing w:after="160"/>
              <w:ind w:left="0" w:firstLine="0"/>
              <w:jc w:val="left"/>
              <w:rPr/>
            </w:pPr>
          </w:p>
        </w:tc>
        <w:tc>
          <w:tcPr>
            <w:tcW w:w="374" w:type="dxa"/>
            <w:tcBorders>
              <w:top w:val="double" w:sz="8" w:space="0" w:color="000000"/>
              <w:left w:val="single" w:sz="8" w:space="0" w:color="000000"/>
              <w:bottom w:val="double" w:sz="6" w:space="0" w:color="000000"/>
              <w:right w:val="single" w:sz="8" w:space="0" w:color="000000"/>
            </w:tcBorders>
          </w:tcPr>
          <w:p>
            <w:pPr>
              <w:pStyle w:val="style0"/>
              <w:spacing w:after="0"/>
              <w:ind w:left="14" w:firstLine="0"/>
              <w:rPr/>
            </w:pPr>
            <w:r>
              <w:rPr>
                <w:b/>
              </w:rPr>
              <w:t xml:space="preserve">      </w:t>
            </w:r>
          </w:p>
        </w:tc>
        <w:tc>
          <w:tcPr>
            <w:tcW w:w="0" w:type="auto"/>
            <w:gridSpan w:val="5"/>
            <w:vMerge w:val="continue"/>
            <w:tcBorders>
              <w:top w:val="nil"/>
              <w:left w:val="nil"/>
              <w:bottom w:val="single" w:sz="4" w:space="0" w:color="000000"/>
              <w:right w:val="single" w:sz="4" w:space="0" w:color="000000"/>
            </w:tcBorders>
          </w:tcPr>
          <w:p>
            <w:pPr>
              <w:pStyle w:val="style0"/>
              <w:spacing w:after="160"/>
              <w:ind w:left="0" w:firstLine="0"/>
              <w:jc w:val="left"/>
              <w:rPr/>
            </w:pPr>
          </w:p>
        </w:tc>
      </w:tr>
      <w:tr>
        <w:tblPrEx/>
        <w:trPr>
          <w:trHeight w:val="596"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11.  </w:t>
            </w:r>
          </w:p>
        </w:tc>
        <w:tc>
          <w:tcPr>
            <w:tcW w:w="2523" w:type="dxa"/>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Form of Access: </w:t>
            </w:r>
          </w:p>
        </w:tc>
        <w:tc>
          <w:tcPr>
            <w:tcW w:w="6068" w:type="dxa"/>
            <w:gridSpan w:val="7"/>
            <w:tcBorders>
              <w:top w:val="double" w:sz="6" w:space="0" w:color="000000"/>
              <w:left w:val="single" w:sz="4" w:space="0" w:color="000000"/>
              <w:bottom w:val="single" w:sz="4" w:space="0" w:color="000000"/>
              <w:right w:val="single" w:sz="4" w:space="0" w:color="000000"/>
            </w:tcBorders>
            <w:vAlign w:val="center"/>
          </w:tcPr>
          <w:p>
            <w:pPr>
              <w:pStyle w:val="style0"/>
              <w:tabs>
                <w:tab w:val="center" w:leader="none" w:pos="1258"/>
                <w:tab w:val="center" w:leader="none" w:pos="3300"/>
              </w:tabs>
              <w:spacing w:after="0"/>
              <w:ind w:left="0" w:firstLine="0"/>
              <w:jc w:val="left"/>
              <w:rPr/>
            </w:pPr>
            <w:r>
              <w:rPr>
                <w:rFonts w:ascii="Calibri" w:cs="Calibri" w:eastAsia="Calibri" w:hAnsi="Calibri"/>
                <w:sz w:val="22"/>
              </w:rPr>
              <w:tab/>
            </w:r>
            <w:r>
              <w:rPr>
                <w:noProof/>
              </w:rPr>
              <w:drawing>
                <wp:inline distL="0" distT="0" distB="0" distR="0">
                  <wp:extent cx="250189" cy="225425"/>
                  <wp:effectExtent l="0" t="0" r="0" b="0"/>
                  <wp:docPr id="1074" name="Picture 17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724"/>
                          <pic:cNvPicPr/>
                        </pic:nvPicPr>
                        <pic:blipFill>
                          <a:blip r:embed="rId12" cstate="print"/>
                          <a:srcRect l="0" t="0" r="0" b="0"/>
                          <a:stretch/>
                        </pic:blipFill>
                        <pic:spPr>
                          <a:xfrm rot="0">
                            <a:off x="0" y="0"/>
                            <a:ext cx="250189" cy="225425"/>
                          </a:xfrm>
                          <a:prstGeom prst="rect"/>
                        </pic:spPr>
                      </pic:pic>
                    </a:graphicData>
                  </a:graphic>
                </wp:inline>
              </w:drawing>
            </w:r>
            <w:r>
              <w:rPr>
                <w:b/>
              </w:rPr>
              <w:t xml:space="preserve">  Hard Copy    </w:t>
            </w:r>
            <w:r>
              <w:rPr>
                <w:noProof/>
              </w:rPr>
              <w:drawing>
                <wp:inline distL="0" distT="0" distB="0" distR="0">
                  <wp:extent cx="250189" cy="225425"/>
                  <wp:effectExtent l="0" t="0" r="0" b="0"/>
                  <wp:docPr id="1075" name="Picture 17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726"/>
                          <pic:cNvPicPr/>
                        </pic:nvPicPr>
                        <pic:blipFill>
                          <a:blip r:embed="rId12" cstate="print"/>
                          <a:srcRect l="0" t="0" r="0" b="0"/>
                          <a:stretch/>
                        </pic:blipFill>
                        <pic:spPr>
                          <a:xfrm rot="0">
                            <a:off x="0" y="0"/>
                            <a:ext cx="250189" cy="225425"/>
                          </a:xfrm>
                          <a:prstGeom prst="rect"/>
                        </pic:spPr>
                      </pic:pic>
                    </a:graphicData>
                  </a:graphic>
                </wp:inline>
              </w:drawing>
            </w:r>
            <w:r>
              <w:rPr>
                <w:b/>
              </w:rPr>
              <w:tab/>
            </w:r>
            <w:r>
              <w:rPr>
                <w:b/>
              </w:rPr>
              <w:t xml:space="preserve">  Electronic Copy </w:t>
            </w:r>
          </w:p>
        </w:tc>
      </w:tr>
      <w:tr>
        <w:tblPrEx/>
        <w:trPr>
          <w:trHeight w:val="3257"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12. </w:t>
            </w:r>
          </w:p>
        </w:tc>
        <w:tc>
          <w:tcPr>
            <w:tcW w:w="4474" w:type="dxa"/>
            <w:gridSpan w:val="4"/>
            <w:tcBorders>
              <w:top w:val="single" w:sz="4" w:space="0" w:color="000000"/>
              <w:left w:val="single" w:sz="4" w:space="0" w:color="000000"/>
              <w:bottom w:val="single" w:sz="4" w:space="0" w:color="000000"/>
              <w:right w:val="single" w:sz="4" w:space="0" w:color="000000"/>
            </w:tcBorders>
          </w:tcPr>
          <w:p>
            <w:pPr>
              <w:pStyle w:val="style0"/>
              <w:spacing w:after="0"/>
              <w:ind w:left="108" w:firstLine="0"/>
              <w:jc w:val="left"/>
              <w:rPr/>
            </w:pPr>
            <w:r>
              <w:rPr>
                <w:b/>
              </w:rPr>
              <w:t xml:space="preserve">Applicant’s signature/thumbprint: </w:t>
            </w:r>
          </w:p>
        </w:tc>
        <w:tc>
          <w:tcPr>
            <w:tcW w:w="4117" w:type="dxa"/>
            <w:gridSpan w:val="4"/>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 </w:t>
            </w:r>
          </w:p>
        </w:tc>
      </w:tr>
      <w:tr>
        <w:tblPrEx/>
        <w:trPr>
          <w:trHeight w:val="4133" w:hRule="atLeast"/>
        </w:trPr>
        <w:tc>
          <w:tcPr>
            <w:tcW w:w="674" w:type="dxa"/>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13. </w:t>
            </w:r>
          </w:p>
        </w:tc>
        <w:tc>
          <w:tcPr>
            <w:tcW w:w="4474" w:type="dxa"/>
            <w:gridSpan w:val="4"/>
            <w:tcBorders>
              <w:top w:val="single" w:sz="4" w:space="0" w:color="000000"/>
              <w:left w:val="single" w:sz="4" w:space="0" w:color="000000"/>
              <w:bottom w:val="single" w:sz="4" w:space="0" w:color="000000"/>
              <w:right w:val="single" w:sz="4" w:space="0" w:color="000000"/>
            </w:tcBorders>
          </w:tcPr>
          <w:p>
            <w:pPr>
              <w:pStyle w:val="style0"/>
              <w:spacing w:after="165"/>
              <w:ind w:left="108" w:firstLine="0"/>
              <w:jc w:val="left"/>
              <w:rPr/>
            </w:pPr>
            <w:r>
              <w:rPr>
                <w:b/>
              </w:rPr>
              <w:t xml:space="preserve">Signature of Witness (where applicable)  </w:t>
            </w:r>
          </w:p>
          <w:p>
            <w:pPr>
              <w:pStyle w:val="style0"/>
              <w:spacing w:after="0"/>
              <w:ind w:left="108" w:right="112" w:firstLine="0"/>
              <w:rPr/>
            </w:pPr>
            <w:r>
              <w:rPr>
                <w:b/>
              </w:rPr>
              <w:t xml:space="preserve">“This request was read to the applicant in  the language the applicant understands  and the applicant appeared to have  understood the content of the request.” </w:t>
            </w:r>
          </w:p>
        </w:tc>
        <w:tc>
          <w:tcPr>
            <w:tcW w:w="4117" w:type="dxa"/>
            <w:gridSpan w:val="4"/>
            <w:tcBorders>
              <w:top w:val="single" w:sz="4" w:space="0" w:color="000000"/>
              <w:left w:val="single" w:sz="4" w:space="0" w:color="000000"/>
              <w:bottom w:val="single" w:sz="4" w:space="0" w:color="000000"/>
              <w:right w:val="single" w:sz="4" w:space="0" w:color="000000"/>
            </w:tcBorders>
          </w:tcPr>
          <w:p>
            <w:pPr>
              <w:pStyle w:val="style0"/>
              <w:spacing w:after="0"/>
              <w:ind w:left="106" w:firstLine="0"/>
              <w:jc w:val="left"/>
              <w:rPr/>
            </w:pPr>
            <w:r>
              <w:rPr>
                <w:b/>
              </w:rPr>
              <w:t xml:space="preserve"> </w:t>
            </w:r>
          </w:p>
          <w:p>
            <w:pPr>
              <w:pStyle w:val="style0"/>
              <w:spacing w:after="0"/>
              <w:ind w:left="106" w:firstLine="0"/>
              <w:jc w:val="left"/>
              <w:rPr/>
            </w:pPr>
            <w:r>
              <w:rPr>
                <w:b/>
              </w:rPr>
              <w:t xml:space="preserve"> </w:t>
            </w:r>
          </w:p>
        </w:tc>
      </w:tr>
    </w:tbl>
    <w:p>
      <w:pPr>
        <w:pStyle w:val="style0"/>
        <w:spacing w:after="158"/>
        <w:ind w:left="0" w:firstLine="0"/>
        <w:rPr/>
      </w:pPr>
      <w:r>
        <w:rPr>
          <w:rFonts w:ascii="Calibri" w:cs="Calibri" w:eastAsia="Calibri" w:hAnsi="Calibri"/>
          <w:sz w:val="22"/>
        </w:rPr>
        <w:t xml:space="preserve"> </w:t>
      </w:r>
    </w:p>
    <w:p>
      <w:pPr>
        <w:pStyle w:val="style0"/>
        <w:spacing w:after="161"/>
        <w:ind w:left="0" w:firstLine="0"/>
        <w:rPr/>
      </w:pPr>
      <w:r>
        <w:rPr>
          <w:rFonts w:ascii="Calibri" w:cs="Calibri" w:eastAsia="Calibri" w:hAnsi="Calibri"/>
          <w:sz w:val="22"/>
        </w:rPr>
        <w:t xml:space="preserve"> </w:t>
      </w:r>
    </w:p>
    <w:p>
      <w:pPr>
        <w:pStyle w:val="style0"/>
        <w:spacing w:after="158"/>
        <w:ind w:left="0" w:firstLine="0"/>
        <w:rPr/>
      </w:pPr>
      <w:r>
        <w:rPr>
          <w:rFonts w:ascii="Calibri" w:cs="Calibri" w:eastAsia="Calibri" w:hAnsi="Calibri"/>
          <w:sz w:val="22"/>
        </w:rPr>
        <w:t xml:space="preserve"> </w:t>
      </w:r>
    </w:p>
    <w:p>
      <w:pPr>
        <w:pStyle w:val="style0"/>
        <w:spacing w:after="158"/>
        <w:ind w:left="0" w:firstLine="0"/>
        <w:rPr/>
      </w:pPr>
      <w:r>
        <w:rPr>
          <w:rFonts w:ascii="Calibri" w:cs="Calibri" w:eastAsia="Calibri" w:hAnsi="Calibri"/>
          <w:sz w:val="22"/>
        </w:rPr>
        <w:t xml:space="preserve"> </w:t>
      </w:r>
    </w:p>
    <w:p>
      <w:pPr>
        <w:pStyle w:val="style0"/>
        <w:spacing w:after="0"/>
        <w:ind w:left="0" w:firstLine="0"/>
        <w:rPr/>
      </w:pPr>
      <w:r>
        <w:rPr>
          <w:rFonts w:ascii="Calibri" w:cs="Calibri" w:eastAsia="Calibri" w:hAnsi="Calibri"/>
          <w:sz w:val="22"/>
        </w:rPr>
        <w:t xml:space="preserve"> </w:t>
      </w:r>
    </w:p>
    <w:p>
      <w:pPr>
        <w:pStyle w:val="style0"/>
        <w:spacing w:after="256"/>
        <w:ind w:left="0" w:firstLine="0"/>
        <w:jc w:val="left"/>
        <w:rPr/>
      </w:pPr>
      <w:r>
        <w:rPr>
          <w:rFonts w:ascii="Calibri" w:cs="Calibri" w:eastAsia="Calibri" w:hAnsi="Calibri"/>
          <w:sz w:val="22"/>
        </w:rPr>
        <w:t xml:space="preserve"> </w:t>
      </w:r>
    </w:p>
    <w:bookmarkStart w:id="21" w:name="_Toc18248"/>
    <w:p>
      <w:pPr>
        <w:pStyle w:val="style1"/>
        <w:numPr>
          <w:ilvl w:val="0"/>
          <w:numId w:val="0"/>
        </w:numPr>
        <w:ind w:left="225" w:right="0"/>
        <w:rPr/>
      </w:pPr>
    </w:p>
    <w:p>
      <w:pPr>
        <w:pStyle w:val="style1"/>
        <w:numPr>
          <w:ilvl w:val="0"/>
          <w:numId w:val="0"/>
        </w:numPr>
        <w:ind w:left="225" w:right="0"/>
        <w:rPr/>
      </w:pPr>
    </w:p>
    <w:p>
      <w:pPr>
        <w:pStyle w:val="style1"/>
        <w:numPr>
          <w:ilvl w:val="0"/>
          <w:numId w:val="0"/>
        </w:numPr>
        <w:ind w:left="225" w:right="0"/>
        <w:rPr/>
      </w:pPr>
    </w:p>
    <w:p>
      <w:pPr>
        <w:pStyle w:val="style1"/>
        <w:numPr>
          <w:ilvl w:val="0"/>
          <w:numId w:val="0"/>
        </w:numPr>
        <w:ind w:left="225" w:right="0"/>
        <w:rPr/>
      </w:pPr>
    </w:p>
    <w:p>
      <w:pPr>
        <w:pStyle w:val="style1"/>
        <w:numPr>
          <w:ilvl w:val="0"/>
          <w:numId w:val="0"/>
        </w:numPr>
        <w:ind w:left="225" w:right="0"/>
        <w:rPr/>
      </w:pPr>
    </w:p>
    <w:p>
      <w:pPr>
        <w:pStyle w:val="style1"/>
        <w:numPr>
          <w:ilvl w:val="0"/>
          <w:numId w:val="0"/>
        </w:numPr>
        <w:ind w:left="225" w:right="0"/>
        <w:rPr/>
      </w:pPr>
    </w:p>
    <w:p>
      <w:pPr>
        <w:pStyle w:val="style1"/>
        <w:numPr>
          <w:ilvl w:val="0"/>
          <w:numId w:val="0"/>
        </w:numPr>
        <w:ind w:right="0"/>
        <w:rPr/>
      </w:pPr>
      <w:r>
        <w:t xml:space="preserve">6.Appendix B: Contact Details of CTVET Information Unit </w:t>
      </w:r>
      <w:bookmarkEnd w:id="21"/>
    </w:p>
    <w:p>
      <w:pPr>
        <w:pStyle w:val="style0"/>
        <w:spacing w:after="273"/>
        <w:ind w:left="0" w:firstLine="0"/>
        <w:jc w:val="left"/>
        <w:rPr/>
      </w:pPr>
      <w:r>
        <w:rPr>
          <w:b/>
        </w:rPr>
        <w:t xml:space="preserve"> Name :</w:t>
      </w:r>
    </w:p>
    <w:tbl>
      <w:tblPr>
        <w:tblStyle w:val="style154"/>
        <w:tblW w:w="0" w:type="auto"/>
        <w:tblLook w:val="04A0" w:firstRow="1" w:lastRow="0" w:firstColumn="1" w:lastColumn="0" w:noHBand="0" w:noVBand="1"/>
      </w:tblPr>
      <w:tblGrid>
        <w:gridCol w:w="9412"/>
      </w:tblGrid>
      <w:tr>
        <w:trPr/>
        <w:tc>
          <w:tcPr>
            <w:tcW w:w="9412" w:type="dxa"/>
            <w:tcBorders/>
          </w:tcPr>
          <w:p>
            <w:pPr>
              <w:pStyle w:val="style0"/>
              <w:spacing w:after="273"/>
              <w:ind w:left="0" w:firstLine="0"/>
              <w:jc w:val="left"/>
              <w:rPr/>
            </w:pPr>
            <w:r>
              <w:t>Irene Seyram Dotse</w:t>
            </w:r>
          </w:p>
        </w:tc>
      </w:tr>
    </w:tbl>
    <w:p>
      <w:pPr>
        <w:pStyle w:val="style0"/>
        <w:spacing w:after="285"/>
        <w:ind w:left="0" w:firstLine="0"/>
        <w:jc w:val="left"/>
        <w:rPr/>
      </w:pPr>
      <w:r>
        <w:rPr>
          <w:b/>
        </w:rPr>
        <w:t>Email:</w:t>
      </w:r>
    </w:p>
    <w:p>
      <w:pPr>
        <w:pStyle w:val="style0"/>
        <w:pBdr>
          <w:left w:val="single" w:sz="4" w:space="0" w:color="000000"/>
          <w:right w:val="single" w:sz="4" w:space="0" w:color="000000"/>
          <w:top w:val="single" w:sz="4" w:space="0" w:color="000000"/>
          <w:bottom w:val="single" w:sz="4" w:space="0" w:color="000000"/>
        </w:pBdr>
        <w:spacing w:after="329"/>
        <w:ind w:left="113" w:firstLine="0"/>
        <w:jc w:val="left"/>
        <w:rPr>
          <w:b/>
        </w:rPr>
      </w:pPr>
      <w:r>
        <w:rPr>
          <w:b/>
        </w:rPr>
        <w:t xml:space="preserve"> </w:t>
      </w:r>
      <w:r>
        <w:rPr/>
        <w:fldChar w:fldCharType="begin"/>
      </w:r>
      <w:r>
        <w:instrText xml:space="preserve"> HYPERLINK "mailto:rti@ctvet.gov.gh" </w:instrText>
      </w:r>
      <w:r>
        <w:rPr/>
        <w:fldChar w:fldCharType="separate"/>
      </w:r>
      <w:r>
        <w:rPr>
          <w:rStyle w:val="style85"/>
          <w:b/>
        </w:rPr>
        <w:t>rti@ctvet.gov.gh</w:t>
      </w:r>
      <w:r>
        <w:rPr/>
        <w:fldChar w:fldCharType="end"/>
      </w:r>
    </w:p>
    <w:p>
      <w:pPr>
        <w:pStyle w:val="style0"/>
        <w:pBdr>
          <w:left w:val="single" w:sz="4" w:space="0" w:color="000000"/>
          <w:right w:val="single" w:sz="4" w:space="0" w:color="000000"/>
          <w:top w:val="single" w:sz="4" w:space="0" w:color="000000"/>
          <w:bottom w:val="single" w:sz="4" w:space="0" w:color="000000"/>
        </w:pBdr>
        <w:spacing w:after="329"/>
        <w:ind w:left="113" w:firstLine="0"/>
        <w:jc w:val="left"/>
        <w:rPr/>
      </w:pPr>
    </w:p>
    <w:p>
      <w:pPr>
        <w:pStyle w:val="style0"/>
        <w:spacing w:after="273"/>
        <w:ind w:left="0" w:firstLine="0"/>
        <w:jc w:val="left"/>
        <w:rPr/>
      </w:pPr>
      <w:r>
        <w:rPr>
          <w:b/>
        </w:rPr>
        <w:t xml:space="preserve">Telephone/Mobile number of Information Unit: </w:t>
      </w:r>
    </w:p>
    <w:p>
      <w:pPr>
        <w:pStyle w:val="style0"/>
        <w:pBdr>
          <w:left w:val="single" w:sz="4" w:space="0" w:color="000000"/>
          <w:right w:val="single" w:sz="4" w:space="0" w:color="000000"/>
          <w:top w:val="single" w:sz="4" w:space="0" w:color="000000"/>
          <w:bottom w:val="single" w:sz="4" w:space="0" w:color="000000"/>
        </w:pBdr>
        <w:spacing w:after="328"/>
        <w:ind w:left="108"/>
        <w:jc w:val="left"/>
        <w:rPr/>
      </w:pPr>
      <w:r>
        <w:t xml:space="preserve">0312291965 </w:t>
      </w:r>
      <w:r>
        <w:rPr>
          <w:lang w:val="en-US"/>
        </w:rPr>
        <w:t>/</w:t>
      </w:r>
      <w:r>
        <w:t xml:space="preserve"> 0303-968039</w:t>
      </w:r>
    </w:p>
    <w:p>
      <w:pPr>
        <w:pStyle w:val="style0"/>
        <w:spacing w:after="273"/>
        <w:ind w:left="0" w:firstLine="0"/>
        <w:jc w:val="left"/>
        <w:rPr/>
      </w:pPr>
      <w:r>
        <w:rPr>
          <w:b/>
        </w:rPr>
        <w:t xml:space="preserve"> Digital Address of the institution: </w:t>
      </w:r>
    </w:p>
    <w:p>
      <w:pPr>
        <w:pStyle w:val="style0"/>
        <w:pBdr>
          <w:left w:val="single" w:sz="4" w:space="0" w:color="000000"/>
          <w:right w:val="single" w:sz="4" w:space="0" w:color="000000"/>
          <w:top w:val="single" w:sz="4" w:space="0" w:color="000000"/>
          <w:bottom w:val="single" w:sz="4" w:space="0" w:color="000000"/>
        </w:pBdr>
        <w:spacing w:after="112"/>
        <w:ind w:left="108"/>
        <w:jc w:val="left"/>
        <w:rPr>
          <w:b/>
        </w:rPr>
      </w:pPr>
      <w:r>
        <w:rPr>
          <w:b/>
        </w:rPr>
        <w:t xml:space="preserve">Ministries Post Office, P.O Box MB 651, Accra- Ghana </w:t>
      </w:r>
    </w:p>
    <w:p>
      <w:pPr>
        <w:pStyle w:val="style0"/>
        <w:pBdr>
          <w:left w:val="single" w:sz="4" w:space="0" w:color="000000"/>
          <w:right w:val="single" w:sz="4" w:space="0" w:color="000000"/>
          <w:top w:val="single" w:sz="4" w:space="0" w:color="000000"/>
          <w:bottom w:val="single" w:sz="4" w:space="0" w:color="000000"/>
        </w:pBdr>
        <w:spacing w:after="112"/>
        <w:ind w:left="108"/>
        <w:jc w:val="left"/>
        <w:rPr/>
      </w:pPr>
      <w:r>
        <w:rPr>
          <w:b/>
        </w:rPr>
        <w:t>CTVET, Trinity Avenue</w:t>
      </w:r>
    </w:p>
    <w:p>
      <w:pPr>
        <w:pStyle w:val="style0"/>
        <w:pBdr>
          <w:left w:val="single" w:sz="4" w:space="0" w:color="000000"/>
          <w:right w:val="single" w:sz="4" w:space="0" w:color="000000"/>
          <w:top w:val="single" w:sz="4" w:space="0" w:color="000000"/>
          <w:bottom w:val="single" w:sz="4" w:space="0" w:color="000000"/>
        </w:pBdr>
        <w:spacing w:after="112"/>
        <w:ind w:left="108"/>
        <w:jc w:val="left"/>
        <w:rPr/>
      </w:pPr>
      <w:r>
        <w:rPr>
          <w:b/>
        </w:rPr>
        <w:t xml:space="preserve">GA-416-9945 </w:t>
      </w:r>
    </w:p>
    <w:p>
      <w:pPr>
        <w:pStyle w:val="style0"/>
        <w:spacing w:after="273"/>
        <w:ind w:left="0" w:firstLine="0"/>
        <w:jc w:val="left"/>
        <w:rPr/>
      </w:pPr>
      <w:r>
        <w:rPr>
          <w:b/>
        </w:rPr>
        <w:t xml:space="preserve"> </w:t>
      </w:r>
    </w:p>
    <w:p>
      <w:pPr>
        <w:pStyle w:val="style0"/>
        <w:spacing w:after="273"/>
        <w:ind w:left="0" w:firstLine="0"/>
        <w:jc w:val="left"/>
        <w:rPr/>
      </w:pPr>
      <w:r>
        <w:rPr>
          <w:b/>
        </w:rPr>
        <w:t xml:space="preserve"> </w:t>
      </w:r>
    </w:p>
    <w:p>
      <w:pPr>
        <w:pStyle w:val="style0"/>
        <w:spacing w:after="273"/>
        <w:ind w:left="0" w:firstLine="0"/>
        <w:jc w:val="left"/>
        <w:rPr/>
      </w:pPr>
      <w:r>
        <w:rPr>
          <w:b/>
        </w:rPr>
        <w:t xml:space="preserve"> </w:t>
      </w:r>
    </w:p>
    <w:p>
      <w:pPr>
        <w:pStyle w:val="style0"/>
        <w:spacing w:after="274"/>
        <w:ind w:left="0" w:firstLine="0"/>
        <w:jc w:val="left"/>
        <w:rPr/>
      </w:pPr>
      <w:r>
        <w:rPr>
          <w:b/>
        </w:rPr>
        <w:t xml:space="preserve"> </w:t>
      </w:r>
    </w:p>
    <w:p>
      <w:pPr>
        <w:pStyle w:val="style0"/>
        <w:spacing w:after="276"/>
        <w:ind w:left="0" w:firstLine="0"/>
        <w:jc w:val="left"/>
        <w:rPr/>
      </w:pPr>
      <w:r>
        <w:rPr>
          <w:b/>
        </w:rPr>
        <w:t xml:space="preserve"> </w:t>
      </w:r>
    </w:p>
    <w:p>
      <w:pPr>
        <w:pStyle w:val="style0"/>
        <w:spacing w:after="273"/>
        <w:ind w:left="0" w:firstLine="0"/>
        <w:jc w:val="left"/>
        <w:rPr/>
      </w:pPr>
      <w:r>
        <w:rPr>
          <w:b/>
        </w:rPr>
        <w:t xml:space="preserve"> </w:t>
      </w:r>
    </w:p>
    <w:p>
      <w:pPr>
        <w:pStyle w:val="style0"/>
        <w:spacing w:after="273"/>
        <w:ind w:left="0" w:firstLine="0"/>
        <w:jc w:val="left"/>
        <w:rPr/>
      </w:pPr>
      <w:r>
        <w:rPr>
          <w:b/>
        </w:rPr>
        <w:t xml:space="preserve"> </w:t>
      </w:r>
    </w:p>
    <w:p>
      <w:pPr>
        <w:pStyle w:val="style0"/>
        <w:spacing w:after="273"/>
        <w:ind w:left="0" w:firstLine="0"/>
        <w:jc w:val="left"/>
        <w:rPr/>
      </w:pPr>
      <w:r>
        <w:rPr>
          <w:b/>
        </w:rPr>
        <w:t xml:space="preserve"> </w:t>
      </w:r>
    </w:p>
    <w:p>
      <w:pPr>
        <w:pStyle w:val="style0"/>
        <w:spacing w:after="274"/>
        <w:ind w:left="0" w:firstLine="0"/>
        <w:jc w:val="left"/>
        <w:rPr/>
      </w:pPr>
      <w:r>
        <w:rPr>
          <w:b/>
        </w:rPr>
        <w:t xml:space="preserve"> </w:t>
      </w:r>
    </w:p>
    <w:p>
      <w:pPr>
        <w:pStyle w:val="style0"/>
        <w:spacing w:after="273"/>
        <w:ind w:left="0" w:firstLine="0"/>
        <w:jc w:val="left"/>
        <w:rPr/>
      </w:pPr>
      <w:r>
        <w:rPr>
          <w:b/>
        </w:rPr>
        <w:t xml:space="preserve"> </w:t>
      </w:r>
    </w:p>
    <w:p>
      <w:pPr>
        <w:pStyle w:val="style0"/>
        <w:spacing w:after="0"/>
        <w:ind w:left="0" w:firstLine="0"/>
        <w:jc w:val="left"/>
        <w:rPr/>
      </w:pPr>
      <w:r>
        <w:rPr>
          <w:b/>
        </w:rPr>
        <w:t xml:space="preserve"> </w:t>
      </w:r>
    </w:p>
    <w:bookmarkStart w:id="22" w:name="_Toc18249"/>
    <w:p>
      <w:pPr>
        <w:pStyle w:val="style1"/>
        <w:numPr>
          <w:ilvl w:val="0"/>
          <w:numId w:val="37"/>
        </w:numPr>
        <w:spacing w:after="0"/>
        <w:ind w:right="0"/>
        <w:rPr/>
      </w:pPr>
      <w:r>
        <w:t xml:space="preserve">Appendix C: Acronyms </w:t>
      </w:r>
      <w:bookmarkEnd w:id="22"/>
    </w:p>
    <w:tbl>
      <w:tblPr>
        <w:tblStyle w:val="style4101"/>
        <w:tblW w:w="9352" w:type="dxa"/>
        <w:tblInd w:w="5" w:type="dxa"/>
        <w:tblCellMar>
          <w:top w:w="14" w:type="dxa"/>
          <w:left w:w="108" w:type="dxa"/>
          <w:right w:w="53" w:type="dxa"/>
        </w:tblCellMar>
        <w:tblLook w:val="04A0" w:firstRow="1" w:lastRow="0" w:firstColumn="1" w:lastColumn="0" w:noHBand="0" w:noVBand="1"/>
      </w:tblPr>
      <w:tblGrid>
        <w:gridCol w:w="3236"/>
        <w:gridCol w:w="6116"/>
      </w:tblGrid>
      <w:tr>
        <w:trPr>
          <w:trHeight w:val="425"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 </w:t>
            </w:r>
          </w:p>
        </w:tc>
      </w:tr>
      <w:tr>
        <w:tblPrEx/>
        <w:trPr>
          <w:trHeight w:val="425"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RTI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Right To Information </w:t>
            </w:r>
          </w:p>
        </w:tc>
      </w:tr>
      <w:tr>
        <w:tblPrEx/>
        <w:trPr>
          <w:trHeight w:val="838"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CTVET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112"/>
              <w:ind w:left="0" w:firstLine="0"/>
              <w:rPr/>
            </w:pPr>
            <w:r>
              <w:rPr>
                <w:b/>
              </w:rPr>
              <w:t xml:space="preserve">Commission for Technical and Vocational Education and </w:t>
            </w:r>
          </w:p>
          <w:p>
            <w:pPr>
              <w:pStyle w:val="style0"/>
              <w:spacing w:after="0"/>
              <w:ind w:left="0" w:firstLine="0"/>
              <w:jc w:val="left"/>
              <w:rPr/>
            </w:pPr>
            <w:r>
              <w:rPr>
                <w:b/>
              </w:rPr>
              <w:t xml:space="preserve">Training </w:t>
            </w:r>
          </w:p>
        </w:tc>
      </w:tr>
      <w:tr>
        <w:tblPrEx/>
        <w:trPr>
          <w:trHeight w:val="425"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AAC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Accreditations, Assessment and Certification </w:t>
            </w:r>
          </w:p>
        </w:tc>
      </w:tr>
      <w:tr>
        <w:tblPrEx/>
        <w:trPr>
          <w:trHeight w:val="423"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SCDE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Standards, Curriculum Development and Enforcement  </w:t>
            </w:r>
          </w:p>
        </w:tc>
      </w:tr>
      <w:tr>
        <w:tblPrEx/>
        <w:trPr>
          <w:trHeight w:val="840" w:hRule="atLeast"/>
        </w:trPr>
        <w:tc>
          <w:tcPr>
            <w:tcW w:w="3236" w:type="dxa"/>
            <w:tcBorders>
              <w:top w:val="single" w:sz="4" w:space="0" w:color="000000"/>
              <w:left w:val="single" w:sz="4" w:space="0" w:color="000000"/>
              <w:bottom w:val="single" w:sz="4" w:space="0" w:color="000000"/>
              <w:right w:val="single" w:sz="4" w:space="0" w:color="000000"/>
            </w:tcBorders>
          </w:tcPr>
          <w:p>
            <w:pPr>
              <w:pStyle w:val="style0"/>
              <w:spacing w:after="0"/>
              <w:ind w:left="0" w:firstLine="0"/>
              <w:jc w:val="left"/>
              <w:rPr/>
            </w:pPr>
            <w:r>
              <w:rPr>
                <w:b/>
              </w:rPr>
              <w:t xml:space="preserve">PPRPME </w:t>
            </w:r>
          </w:p>
        </w:tc>
        <w:tc>
          <w:tcPr>
            <w:tcW w:w="6116" w:type="dxa"/>
            <w:tcBorders>
              <w:top w:val="single" w:sz="4" w:space="0" w:color="000000"/>
              <w:left w:val="single" w:sz="4" w:space="0" w:color="000000"/>
              <w:bottom w:val="single" w:sz="4" w:space="0" w:color="000000"/>
              <w:right w:val="single" w:sz="4" w:space="0" w:color="000000"/>
            </w:tcBorders>
          </w:tcPr>
          <w:p>
            <w:pPr>
              <w:pStyle w:val="style0"/>
              <w:spacing w:after="115"/>
              <w:ind w:left="0" w:firstLine="0"/>
              <w:jc w:val="left"/>
              <w:rPr/>
            </w:pPr>
            <w:r>
              <w:rPr>
                <w:b/>
              </w:rPr>
              <w:t xml:space="preserve">Policy, Planning, Research, Project, Monitoring and </w:t>
            </w:r>
          </w:p>
          <w:p>
            <w:pPr>
              <w:pStyle w:val="style0"/>
              <w:spacing w:after="0"/>
              <w:ind w:left="0" w:firstLine="0"/>
              <w:jc w:val="left"/>
              <w:rPr/>
            </w:pPr>
            <w:r>
              <w:rPr>
                <w:b/>
              </w:rPr>
              <w:t xml:space="preserve">Evaluation Division </w:t>
            </w:r>
          </w:p>
        </w:tc>
      </w:tr>
    </w:tbl>
    <w:p>
      <w:pPr>
        <w:pStyle w:val="style0"/>
        <w:spacing w:after="256"/>
        <w:ind w:left="0" w:firstLine="0"/>
        <w:jc w:val="left"/>
        <w:rPr/>
      </w:pPr>
      <w:r>
        <w:rPr>
          <w:b/>
        </w:rPr>
        <w:t xml:space="preserve"> </w:t>
      </w:r>
    </w:p>
    <w:p>
      <w:pPr>
        <w:pStyle w:val="style0"/>
        <w:spacing w:after="158"/>
        <w:ind w:left="0" w:firstLine="0"/>
        <w:jc w:val="left"/>
        <w:rPr/>
      </w:pPr>
      <w:r>
        <w:rPr>
          <w:rFonts w:ascii="Calibri" w:cs="Calibri" w:eastAsia="Calibri" w:hAnsi="Calibri"/>
          <w:b/>
          <w:sz w:val="22"/>
        </w:rPr>
        <w:t xml:space="preserve"> </w:t>
      </w:r>
    </w:p>
    <w:p>
      <w:pPr>
        <w:pStyle w:val="style0"/>
        <w:spacing w:after="160"/>
        <w:ind w:left="0" w:firstLine="0"/>
        <w:jc w:val="left"/>
        <w:rPr/>
      </w:pPr>
      <w:r>
        <w:rPr>
          <w:rFonts w:ascii="Calibri" w:cs="Calibri" w:eastAsia="Calibri" w:hAnsi="Calibri"/>
          <w:b/>
          <w:sz w:val="22"/>
        </w:rPr>
        <w:t xml:space="preserve"> </w:t>
      </w:r>
    </w:p>
    <w:p>
      <w:pPr>
        <w:pStyle w:val="style1"/>
        <w:numPr>
          <w:ilvl w:val="0"/>
          <w:numId w:val="36"/>
        </w:numPr>
        <w:rPr/>
      </w:pPr>
      <w:r>
        <w:rPr>
          <w:rFonts w:ascii="Calibri" w:cs="Calibri" w:eastAsia="Calibri" w:hAnsi="Calibri"/>
          <w:sz w:val="22"/>
        </w:rPr>
        <w:t xml:space="preserve"> </w:t>
      </w:r>
      <w:bookmarkStart w:id="23" w:name="_Toc396111629"/>
      <w:bookmarkStart w:id="24" w:name="_Toc443996753"/>
      <w:bookmarkStart w:id="25" w:name="_Toc444160456"/>
      <w:bookmarkStart w:id="26" w:name="AppC"/>
      <w:bookmarkStart w:id="27" w:name="_Toc452625192"/>
      <w:bookmarkStart w:id="28" w:name="_Toc452632330"/>
      <w:bookmarkStart w:id="29" w:name="_Toc165446267"/>
      <w:bookmarkStart w:id="30" w:name="_Toc363205558"/>
      <w:bookmarkStart w:id="31" w:name="_Toc395081365"/>
      <w:bookmarkStart w:id="32" w:name="_Toc395092003"/>
      <w:bookmarkStart w:id="33" w:name="_Toc395093012"/>
      <w:bookmarkStart w:id="34" w:name="_Toc395095149"/>
      <w:bookmarkStart w:id="35" w:name="_Toc395107348"/>
      <w:bookmarkStart w:id="36" w:name="_Toc395163188"/>
      <w:bookmarkStart w:id="37" w:name="_Toc395165906"/>
      <w:bookmarkStart w:id="38" w:name="_Toc395166941"/>
      <w:bookmarkStart w:id="39" w:name="_Toc395168742"/>
      <w:bookmarkStart w:id="40" w:name="_Toc395170182"/>
      <w:bookmarkStart w:id="41" w:name="_Toc395769969"/>
      <w:bookmarkStart w:id="42" w:name="_Toc395773790"/>
      <w:bookmarkStart w:id="43" w:name="_Toc395775529"/>
      <w:bookmarkStart w:id="44" w:name="_Toc395779305"/>
      <w:bookmarkStart w:id="45" w:name="_Toc395780411"/>
      <w:bookmarkStart w:id="46" w:name="_Toc396110086"/>
      <w:r>
        <w:t>Appendix D: Glossary</w:t>
      </w:r>
      <w:bookmarkEnd w:id="23"/>
      <w:bookmarkEnd w:id="24"/>
      <w:bookmarkEnd w:id="25"/>
      <w:bookmarkEnd w:id="26"/>
      <w:bookmarkEnd w:id="27"/>
      <w:bookmarkEnd w:id="28"/>
      <w:bookmarkEnd w:id="29"/>
    </w:p>
    <w:p>
      <w:pPr>
        <w:pStyle w:val="style4110"/>
        <w:jc w:val="both"/>
        <w:rPr>
          <w:rFonts w:cs="Arial"/>
          <w:i w:val="false"/>
          <w:color w:val="000000"/>
        </w:rPr>
      </w:pPr>
      <w:r>
        <w:rPr>
          <w:rFonts w:cs="Arial"/>
          <w:i w:val="false"/>
          <w:color w:val="000000"/>
        </w:rPr>
        <w:t>This Glossary presents clear and concise definitions for terms used in this manual that may be unfamiliar to readers listed in alphabetical order. Definitions for terms are based on section 84 of the RTI Act.</w:t>
      </w:r>
      <w:bookmarkStart w:id="47" w:name="_Ref441754492"/>
      <w:bookmarkStart w:id="48" w:name="_Toc444160467"/>
      <w:bookmarkStart w:id="49" w:name="_Toc452632338"/>
      <w:bookmarkStart w:id="50" w:name="_Toc484080956"/>
    </w:p>
    <w:bookmarkStart w:id="51" w:name="_Toc41043467"/>
    <w:bookmarkEnd w:id="47"/>
    <w:bookmarkEnd w:id="48"/>
    <w:bookmarkEnd w:id="49"/>
    <w:bookmarkEnd w:id="50"/>
    <w:p>
      <w:pPr>
        <w:pStyle w:val="style34"/>
        <w:rPr>
          <w:rFonts w:cs="Arial"/>
          <w:color w:val="000000"/>
        </w:rPr>
      </w:pPr>
      <w:r>
        <w:rPr>
          <w:rFonts w:cs="Arial"/>
          <w:color w:val="000000"/>
        </w:rPr>
        <w:t xml:space="preserve">Table </w:t>
      </w:r>
      <w:r>
        <w:rPr>
          <w:rFonts w:cs="Arial"/>
          <w:color w:val="000000"/>
        </w:rPr>
        <w:fldChar w:fldCharType="begin"/>
      </w:r>
      <w:r>
        <w:rPr>
          <w:rFonts w:cs="Arial"/>
          <w:color w:val="000000"/>
        </w:rPr>
        <w:instrText xml:space="preserve"> SEQ Table \* ARABIC </w:instrText>
      </w:r>
      <w:r>
        <w:rPr>
          <w:rFonts w:cs="Arial"/>
          <w:color w:val="000000"/>
        </w:rPr>
        <w:fldChar w:fldCharType="separate"/>
      </w:r>
      <w:r>
        <w:rPr>
          <w:rFonts w:cs="Arial"/>
          <w:noProof/>
          <w:color w:val="000000"/>
        </w:rPr>
        <w:t>1</w:t>
      </w:r>
      <w:r>
        <w:rPr>
          <w:rFonts w:cs="Arial"/>
          <w:noProof/>
          <w:color w:val="000000"/>
        </w:rPr>
        <w:fldChar w:fldCharType="end"/>
      </w:r>
      <w:r>
        <w:rPr>
          <w:rFonts w:cs="Arial"/>
          <w:color w:val="000000"/>
        </w:rPr>
        <w:tab/>
      </w:r>
      <w:r>
        <w:rPr>
          <w:rFonts w:cs="Arial"/>
          <w:color w:val="000000"/>
        </w:rPr>
        <w:t>Glossary</w:t>
      </w:r>
      <w:bookmarkEnd w:id="51"/>
    </w:p>
    <w:tbl>
      <w:tblPr>
        <w:tblStyle w:val="style154"/>
        <w:tblW w:w="0" w:type="auto"/>
        <w:tblLook w:val="0000" w:firstRow="0" w:lastRow="0" w:firstColumn="0" w:lastColumn="0" w:noHBand="0" w:noVBand="0"/>
      </w:tblPr>
      <w:tblGrid>
        <w:gridCol w:w="1524"/>
        <w:gridCol w:w="7897"/>
      </w:tblGrid>
      <w:tr>
        <w:trPr>
          <w:cantSplit/>
          <w:tblHeader/>
        </w:trPr>
        <w:tc>
          <w:tcPr>
            <w:tcW w:w="0" w:type="auto"/>
            <w:tcBorders/>
            <w:shd w:val="clear" w:color="auto" w:fill="1f497d"/>
            <w:vAlign w:val="center"/>
          </w:tcPr>
          <w:p>
            <w:pPr>
              <w:pStyle w:val="style4114"/>
              <w:rPr>
                <w:rFonts w:cs="Arial"/>
                <w:color w:val="000000"/>
              </w:rPr>
            </w:pPr>
            <w:r>
              <w:rPr>
                <w:rFonts w:cs="Arial"/>
                <w:color w:val="000000"/>
              </w:rPr>
              <w:t>Term</w:t>
            </w:r>
          </w:p>
        </w:tc>
        <w:tc>
          <w:tcPr>
            <w:tcW w:w="0" w:type="auto"/>
            <w:tcBorders/>
            <w:shd w:val="clear" w:color="auto" w:fill="1f497d"/>
            <w:vAlign w:val="center"/>
          </w:tcPr>
          <w:p>
            <w:pPr>
              <w:pStyle w:val="style4114"/>
              <w:rPr>
                <w:rFonts w:cs="Arial"/>
                <w:color w:val="000000"/>
              </w:rPr>
            </w:pPr>
            <w:r>
              <w:rPr>
                <w:rFonts w:cs="Arial"/>
                <w:color w:val="000000"/>
              </w:rPr>
              <w:t>Definition</w:t>
            </w:r>
          </w:p>
        </w:tc>
      </w:tr>
      <w:tr>
        <w:tblPrEx/>
        <w:trPr>
          <w:cantSplit/>
        </w:trPr>
        <w:tc>
          <w:tcPr>
            <w:tcW w:w="0" w:type="auto"/>
            <w:tcBorders/>
          </w:tcPr>
          <w:p>
            <w:pPr>
              <w:pStyle w:val="style4112"/>
              <w:rPr>
                <w:rFonts w:cs="Arial"/>
                <w:color w:val="000000"/>
              </w:rPr>
            </w:pPr>
            <w:r>
              <w:rPr>
                <w:rFonts w:cs="Arial"/>
                <w:color w:val="000000"/>
              </w:rPr>
              <w:t>Access</w:t>
            </w:r>
          </w:p>
        </w:tc>
        <w:tc>
          <w:tcPr>
            <w:tcW w:w="0" w:type="auto"/>
            <w:tcBorders/>
          </w:tcPr>
          <w:p>
            <w:pPr>
              <w:pStyle w:val="style4112"/>
              <w:rPr>
                <w:rFonts w:cs="Arial"/>
                <w:color w:val="000000"/>
              </w:rPr>
            </w:pPr>
            <w:r>
              <w:rPr>
                <w:rFonts w:cs="Arial"/>
                <w:color w:val="000000"/>
              </w:rPr>
              <w:t>Right to Information</w:t>
            </w:r>
          </w:p>
        </w:tc>
      </w:tr>
      <w:tr>
        <w:tblPrEx/>
        <w:trPr>
          <w:cantSplit/>
        </w:trPr>
        <w:tc>
          <w:tcPr>
            <w:tcW w:w="0" w:type="auto"/>
            <w:tcBorders/>
          </w:tcPr>
          <w:p>
            <w:pPr>
              <w:pStyle w:val="style4112"/>
              <w:rPr>
                <w:rFonts w:cs="Arial"/>
                <w:color w:val="000000"/>
              </w:rPr>
            </w:pPr>
            <w:r>
              <w:rPr>
                <w:rFonts w:cs="Arial"/>
                <w:color w:val="000000"/>
              </w:rPr>
              <w:t>Access to information</w:t>
            </w:r>
          </w:p>
        </w:tc>
        <w:tc>
          <w:tcPr>
            <w:tcW w:w="0" w:type="auto"/>
            <w:tcBorders/>
          </w:tcPr>
          <w:p>
            <w:pPr>
              <w:pStyle w:val="style4112"/>
              <w:rPr>
                <w:rFonts w:cs="Arial"/>
                <w:color w:val="000000"/>
              </w:rPr>
            </w:pPr>
            <w:r>
              <w:rPr>
                <w:rFonts w:cs="Arial"/>
                <w:color w:val="000000"/>
              </w:rPr>
              <w:t>Right to obtain information from public institutions</w:t>
            </w:r>
          </w:p>
        </w:tc>
      </w:tr>
      <w:tr>
        <w:tblPrEx/>
        <w:trPr>
          <w:cantSplit/>
        </w:trPr>
        <w:tc>
          <w:tcPr>
            <w:tcW w:w="0" w:type="auto"/>
            <w:tcBorders/>
          </w:tcPr>
          <w:p>
            <w:pPr>
              <w:pStyle w:val="style4112"/>
              <w:rPr>
                <w:rFonts w:cs="Arial"/>
                <w:color w:val="000000"/>
              </w:rPr>
            </w:pPr>
            <w:r>
              <w:rPr>
                <w:rFonts w:cs="Arial"/>
                <w:color w:val="000000"/>
              </w:rPr>
              <w:t>Contact details</w:t>
            </w:r>
          </w:p>
        </w:tc>
        <w:tc>
          <w:tcPr>
            <w:tcW w:w="0" w:type="auto"/>
            <w:tcBorders/>
          </w:tcPr>
          <w:p>
            <w:pPr>
              <w:pStyle w:val="style4112"/>
              <w:rPr>
                <w:rFonts w:cs="Arial"/>
                <w:color w:val="000000"/>
              </w:rPr>
            </w:pPr>
            <w:r>
              <w:rPr>
                <w:rFonts w:cs="Arial"/>
                <w:color w:val="000000"/>
              </w:rPr>
              <w:t>Information by which an applicant and an Information Officer may be contacted</w:t>
            </w:r>
          </w:p>
        </w:tc>
      </w:tr>
      <w:tr>
        <w:tblPrEx/>
        <w:trPr>
          <w:cantSplit/>
        </w:trPr>
        <w:tc>
          <w:tcPr>
            <w:tcW w:w="0" w:type="auto"/>
            <w:tcBorders/>
          </w:tcPr>
          <w:p>
            <w:pPr>
              <w:pStyle w:val="style4112"/>
              <w:rPr>
                <w:rFonts w:cs="Arial"/>
                <w:color w:val="000000"/>
              </w:rPr>
            </w:pPr>
            <w:r>
              <w:rPr>
                <w:rFonts w:cs="Arial"/>
                <w:color w:val="000000"/>
              </w:rPr>
              <w:t>Court</w:t>
            </w:r>
          </w:p>
        </w:tc>
        <w:tc>
          <w:tcPr>
            <w:tcW w:w="0" w:type="auto"/>
            <w:tcBorders/>
          </w:tcPr>
          <w:p>
            <w:pPr>
              <w:pStyle w:val="style4112"/>
              <w:rPr>
                <w:rFonts w:cs="Arial"/>
                <w:color w:val="000000"/>
              </w:rPr>
            </w:pPr>
            <w:r>
              <w:rPr>
                <w:rFonts w:cs="Arial"/>
                <w:color w:val="000000"/>
              </w:rPr>
              <w:t>A court of competent jurisdiction</w:t>
            </w:r>
          </w:p>
        </w:tc>
      </w:tr>
      <w:tr>
        <w:tblPrEx/>
        <w:trPr>
          <w:cantSplit/>
        </w:trPr>
        <w:tc>
          <w:tcPr>
            <w:tcW w:w="0" w:type="auto"/>
            <w:tcBorders/>
          </w:tcPr>
          <w:p>
            <w:pPr>
              <w:pStyle w:val="style4112"/>
              <w:rPr>
                <w:rFonts w:cs="Arial"/>
                <w:color w:val="000000"/>
              </w:rPr>
            </w:pPr>
            <w:r>
              <w:rPr>
                <w:rFonts w:cs="Arial"/>
                <w:color w:val="000000"/>
              </w:rPr>
              <w:t>Designated officer</w:t>
            </w:r>
          </w:p>
        </w:tc>
        <w:tc>
          <w:tcPr>
            <w:tcW w:w="0" w:type="auto"/>
            <w:tcBorders/>
          </w:tcPr>
          <w:p>
            <w:pPr>
              <w:pStyle w:val="style4112"/>
              <w:rPr>
                <w:rFonts w:cs="Arial"/>
                <w:color w:val="000000"/>
              </w:rPr>
            </w:pPr>
            <w:r>
              <w:rPr>
                <w:rFonts w:cs="Arial"/>
                <w:color w:val="000000"/>
              </w:rPr>
              <w:t>An officer designated for the purposes of the Act who perform similar role as the Information Officer</w:t>
            </w:r>
          </w:p>
        </w:tc>
      </w:tr>
      <w:tr>
        <w:tblPrEx/>
        <w:trPr>
          <w:cantSplit/>
        </w:trPr>
        <w:tc>
          <w:tcPr>
            <w:tcW w:w="0" w:type="auto"/>
            <w:tcBorders/>
          </w:tcPr>
          <w:p>
            <w:pPr>
              <w:pStyle w:val="style4112"/>
              <w:rPr>
                <w:rFonts w:cs="Arial"/>
                <w:color w:val="000000"/>
              </w:rPr>
            </w:pPr>
            <w:r>
              <w:rPr>
                <w:rFonts w:cs="Arial"/>
                <w:color w:val="000000"/>
              </w:rPr>
              <w:t>Exempt information</w:t>
            </w:r>
          </w:p>
        </w:tc>
        <w:tc>
          <w:tcPr>
            <w:tcW w:w="0" w:type="auto"/>
            <w:tcBorders/>
          </w:tcPr>
          <w:p>
            <w:pPr>
              <w:pStyle w:val="style4112"/>
              <w:rPr>
                <w:rFonts w:cs="Arial"/>
                <w:color w:val="000000"/>
              </w:rPr>
            </w:pPr>
            <w:r>
              <w:rPr>
                <w:rFonts w:cs="Arial"/>
                <w:color w:val="000000"/>
              </w:rPr>
              <w:t>Information which falls within any of the exemptions specified in sections 5 to 16 of the Act</w:t>
            </w:r>
          </w:p>
        </w:tc>
      </w:tr>
      <w:tr>
        <w:tblPrEx/>
        <w:trPr>
          <w:cantSplit/>
        </w:trPr>
        <w:tc>
          <w:tcPr>
            <w:tcW w:w="0" w:type="auto"/>
            <w:tcBorders/>
          </w:tcPr>
          <w:p>
            <w:pPr>
              <w:pStyle w:val="style4112"/>
              <w:rPr>
                <w:rFonts w:cs="Arial"/>
                <w:color w:val="000000"/>
              </w:rPr>
            </w:pPr>
            <w:r>
              <w:rPr>
                <w:rFonts w:cs="Arial"/>
                <w:color w:val="000000"/>
              </w:rPr>
              <w:t>Function</w:t>
            </w:r>
          </w:p>
        </w:tc>
        <w:tc>
          <w:tcPr>
            <w:tcW w:w="0" w:type="auto"/>
            <w:tcBorders/>
          </w:tcPr>
          <w:p>
            <w:pPr>
              <w:pStyle w:val="style4112"/>
              <w:rPr>
                <w:rFonts w:cs="Arial"/>
                <w:color w:val="000000"/>
              </w:rPr>
            </w:pPr>
            <w:r>
              <w:rPr>
                <w:rFonts w:cs="Arial"/>
                <w:color w:val="000000"/>
              </w:rPr>
              <w:t>Powers and duties</w:t>
            </w:r>
          </w:p>
        </w:tc>
      </w:tr>
      <w:tr>
        <w:tblPrEx/>
        <w:trPr>
          <w:cantSplit/>
        </w:trPr>
        <w:tc>
          <w:tcPr>
            <w:tcW w:w="0" w:type="auto"/>
            <w:tcBorders/>
          </w:tcPr>
          <w:p>
            <w:pPr>
              <w:pStyle w:val="style4112"/>
              <w:rPr>
                <w:rFonts w:cs="Arial"/>
                <w:color w:val="000000"/>
              </w:rPr>
            </w:pPr>
            <w:r>
              <w:rPr>
                <w:rFonts w:cs="Arial"/>
                <w:color w:val="000000"/>
              </w:rPr>
              <w:t>Government</w:t>
            </w:r>
          </w:p>
        </w:tc>
        <w:tc>
          <w:tcPr>
            <w:tcW w:w="0" w:type="auto"/>
            <w:tcBorders/>
          </w:tcPr>
          <w:p>
            <w:pPr>
              <w:pStyle w:val="style4112"/>
              <w:rPr>
                <w:rFonts w:cs="Arial"/>
                <w:color w:val="000000"/>
              </w:rPr>
            </w:pPr>
            <w:r>
              <w:rPr>
                <w:rFonts w:cs="Arial"/>
                <w:color w:val="000000"/>
              </w:rPr>
              <w:t>Any authority by which the executive authority of the Republic of Ghana is duly exercised</w:t>
            </w:r>
          </w:p>
        </w:tc>
      </w:tr>
      <w:tr>
        <w:tblPrEx/>
        <w:trPr>
          <w:cantSplit/>
        </w:trPr>
        <w:tc>
          <w:tcPr>
            <w:tcW w:w="0" w:type="auto"/>
            <w:tcBorders/>
          </w:tcPr>
          <w:p>
            <w:pPr>
              <w:pStyle w:val="style4112"/>
              <w:rPr>
                <w:rFonts w:cs="Arial"/>
                <w:color w:val="000000"/>
              </w:rPr>
            </w:pPr>
            <w:r>
              <w:rPr>
                <w:rFonts w:cs="Arial"/>
                <w:color w:val="000000"/>
              </w:rPr>
              <w:t>Information</w:t>
            </w:r>
          </w:p>
        </w:tc>
        <w:tc>
          <w:tcPr>
            <w:tcW w:w="0" w:type="auto"/>
            <w:tcBorders/>
          </w:tcPr>
          <w:p>
            <w:pPr>
              <w:pStyle w:val="style0"/>
              <w:rPr>
                <w:rFonts w:cs="Arial"/>
                <w:i/>
                <w:sz w:val="20"/>
                <w:lang w:eastAsia="ar-SA"/>
              </w:rPr>
            </w:pPr>
            <w:r>
              <w:rPr>
                <w:rFonts w:cs="Arial"/>
                <w:i/>
                <w:sz w:val="20"/>
                <w:lang w:eastAsia="ar-SA"/>
              </w:rPr>
              <w:t>Information according to the Act includes recorded matter or material regardless of form or medium in the possession or under the control or custody of a public institution whether or not it was created by the public institution, and in the case of a private body, relates to the performance of a public function.</w:t>
            </w:r>
          </w:p>
        </w:tc>
      </w:tr>
      <w:tr>
        <w:tblPrEx/>
        <w:trPr>
          <w:cantSplit/>
        </w:trPr>
        <w:tc>
          <w:tcPr>
            <w:tcW w:w="0" w:type="auto"/>
            <w:tcBorders/>
          </w:tcPr>
          <w:p>
            <w:pPr>
              <w:pStyle w:val="style4112"/>
              <w:rPr>
                <w:rFonts w:cs="Arial"/>
                <w:color w:val="000000"/>
              </w:rPr>
            </w:pPr>
            <w:r>
              <w:rPr>
                <w:rFonts w:cs="Arial"/>
                <w:color w:val="000000"/>
              </w:rPr>
              <w:t>Information officer</w:t>
            </w:r>
          </w:p>
        </w:tc>
        <w:tc>
          <w:tcPr>
            <w:tcW w:w="0" w:type="auto"/>
            <w:tcBorders/>
          </w:tcPr>
          <w:p>
            <w:pPr>
              <w:pStyle w:val="style0"/>
              <w:rPr>
                <w:rFonts w:cs="Arial"/>
                <w:i/>
                <w:sz w:val="20"/>
                <w:lang w:eastAsia="ar-SA"/>
              </w:rPr>
            </w:pPr>
            <w:r>
              <w:rPr>
                <w:rFonts w:cs="Arial"/>
                <w:i/>
                <w:sz w:val="20"/>
                <w:lang w:eastAsia="ar-SA"/>
              </w:rPr>
              <w:t>The Information Officer of a public institution or the officer designated to whom an application is made</w:t>
            </w:r>
          </w:p>
        </w:tc>
      </w:tr>
      <w:tr>
        <w:tblPrEx/>
        <w:trPr>
          <w:cantSplit/>
        </w:trPr>
        <w:tc>
          <w:tcPr>
            <w:tcW w:w="0" w:type="auto"/>
            <w:tcBorders/>
          </w:tcPr>
          <w:p>
            <w:pPr>
              <w:pStyle w:val="style4112"/>
              <w:rPr>
                <w:rFonts w:cs="Arial"/>
                <w:color w:val="000000"/>
              </w:rPr>
            </w:pPr>
            <w:r>
              <w:rPr>
                <w:rFonts w:cs="Arial"/>
                <w:color w:val="000000"/>
              </w:rPr>
              <w:t>Public</w:t>
            </w:r>
          </w:p>
        </w:tc>
        <w:tc>
          <w:tcPr>
            <w:tcW w:w="0" w:type="auto"/>
            <w:tcBorders/>
          </w:tcPr>
          <w:p>
            <w:pPr>
              <w:pStyle w:val="style0"/>
              <w:rPr>
                <w:rFonts w:cs="Arial"/>
                <w:i/>
                <w:sz w:val="20"/>
                <w:lang w:eastAsia="ar-SA"/>
              </w:rPr>
            </w:pPr>
            <w:r>
              <w:rPr>
                <w:rFonts w:cs="Arial"/>
                <w:i/>
                <w:iCs/>
                <w:sz w:val="20"/>
                <w:lang w:eastAsia="ar-SA"/>
              </w:rPr>
              <w:t>Used throughout this document to refer to a person who requires and/or has acquired access to information.</w:t>
            </w:r>
          </w:p>
        </w:tc>
      </w:tr>
      <w:tr>
        <w:tblPrEx/>
        <w:trPr>
          <w:cantSplit/>
        </w:trPr>
        <w:tc>
          <w:tcPr>
            <w:tcW w:w="0" w:type="auto"/>
            <w:tcBorders/>
          </w:tcPr>
          <w:p>
            <w:pPr>
              <w:pStyle w:val="style4112"/>
              <w:rPr>
                <w:rFonts w:cs="Arial"/>
                <w:color w:val="000000"/>
              </w:rPr>
            </w:pPr>
            <w:r>
              <w:rPr>
                <w:rFonts w:cs="Arial"/>
                <w:color w:val="000000"/>
              </w:rPr>
              <w:t>Public institution</w:t>
            </w:r>
          </w:p>
        </w:tc>
        <w:tc>
          <w:tcPr>
            <w:tcW w:w="0" w:type="auto"/>
            <w:tcBorders/>
          </w:tcPr>
          <w:p>
            <w:pPr>
              <w:pStyle w:val="style0"/>
              <w:rPr>
                <w:rFonts w:cs="Arial"/>
                <w:i/>
                <w:sz w:val="20"/>
                <w:lang w:eastAsia="ar-SA"/>
              </w:rPr>
            </w:pPr>
            <w:r>
              <w:rPr>
                <w:rFonts w:cs="Arial"/>
                <w:i/>
                <w:sz w:val="20"/>
                <w:lang w:eastAsia="ar-SA"/>
              </w:rPr>
              <w:t>Includes a private institution or organization that receives public resources or provides a public function</w:t>
            </w:r>
          </w:p>
        </w:tc>
      </w:tr>
      <w:tr>
        <w:tblPrEx/>
        <w:trPr>
          <w:cantSplit/>
        </w:trPr>
        <w:tc>
          <w:tcPr>
            <w:tcW w:w="0" w:type="auto"/>
            <w:tcBorders/>
          </w:tcPr>
          <w:p>
            <w:pPr>
              <w:pStyle w:val="style4112"/>
              <w:rPr>
                <w:rFonts w:cs="Arial"/>
                <w:color w:val="000000"/>
              </w:rPr>
            </w:pPr>
            <w:r>
              <w:rPr>
                <w:rFonts w:cs="Arial"/>
                <w:color w:val="000000"/>
              </w:rPr>
              <w:t>Right to information</w:t>
            </w:r>
          </w:p>
        </w:tc>
        <w:tc>
          <w:tcPr>
            <w:tcW w:w="0" w:type="auto"/>
            <w:tcBorders/>
          </w:tcPr>
          <w:p>
            <w:pPr>
              <w:pStyle w:val="style0"/>
              <w:rPr>
                <w:rFonts w:cs="Arial"/>
                <w:i/>
                <w:sz w:val="20"/>
                <w:lang w:eastAsia="ar-SA"/>
              </w:rPr>
            </w:pPr>
            <w:r>
              <w:rPr>
                <w:rFonts w:cs="Arial"/>
                <w:i/>
                <w:sz w:val="20"/>
                <w:lang w:eastAsia="ar-SA"/>
              </w:rPr>
              <w:t>The right assigned to access information</w:t>
            </w:r>
          </w:p>
        </w:tc>
      </w:tr>
      <w:tr>
        <w:tblPrEx/>
        <w:trPr>
          <w:cantSplit/>
        </w:trPr>
        <w:tc>
          <w:tcPr>
            <w:tcW w:w="0" w:type="auto"/>
            <w:tcBorders/>
          </w:tcPr>
          <w:p>
            <w:pPr>
              <w:pStyle w:val="style4112"/>
              <w:rPr>
                <w:rFonts w:cs="Arial"/>
                <w:color w:val="000000"/>
              </w:rPr>
            </w:pPr>
            <w:r>
              <w:rPr>
                <w:rFonts w:cs="Arial"/>
                <w:color w:val="000000"/>
              </w:rPr>
              <w:t>Section</w:t>
            </w:r>
          </w:p>
        </w:tc>
        <w:tc>
          <w:tcPr>
            <w:tcW w:w="0" w:type="auto"/>
            <w:tcBorders/>
          </w:tcPr>
          <w:p>
            <w:pPr>
              <w:pStyle w:val="style0"/>
              <w:rPr>
                <w:rFonts w:cs="Arial"/>
                <w:i/>
                <w:sz w:val="20"/>
                <w:lang w:eastAsia="ar-SA"/>
              </w:rPr>
            </w:pPr>
            <w:r>
              <w:rPr>
                <w:rFonts w:cs="Arial"/>
                <w:i/>
                <w:sz w:val="20"/>
                <w:lang w:eastAsia="ar-SA"/>
              </w:rPr>
              <w:t>Different parts of the RTI Act</w:t>
            </w:r>
          </w:p>
        </w:tc>
      </w:tr>
      <w:bookmarkStart w:id="52" w:name="_Toc396111630"/>
      <w:bookmarkStart w:id="53" w:name="_Toc443996754"/>
      <w:bookmarkStart w:id="54" w:name="_Toc444160457"/>
      <w:bookmarkStart w:id="55" w:name="AppD"/>
      <w:bookmarkStart w:id="56" w:name="_Toc452625193"/>
      <w:bookmarkStart w:id="57" w:name="_Toc452632331"/>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tbl>
    <w:p>
      <w:pPr>
        <w:pStyle w:val="style0"/>
        <w:tabs>
          <w:tab w:val="left" w:leader="none" w:pos="7427"/>
        </w:tabs>
        <w:rPr>
          <w:rFonts w:cs="Arial"/>
        </w:rPr>
      </w:pPr>
    </w:p>
    <w:bookmarkEnd w:id="52"/>
    <w:bookmarkEnd w:id="53"/>
    <w:bookmarkEnd w:id="54"/>
    <w:bookmarkEnd w:id="55"/>
    <w:bookmarkEnd w:id="56"/>
    <w:bookmarkEnd w:id="57"/>
    <w:p>
      <w:pPr>
        <w:pStyle w:val="style66"/>
        <w:rPr>
          <w:rFonts w:cs="Arial"/>
          <w:color w:val="000000"/>
        </w:rPr>
      </w:pPr>
    </w:p>
    <w:p>
      <w:pPr>
        <w:pStyle w:val="style0"/>
        <w:spacing w:after="0"/>
        <w:ind w:left="0" w:firstLine="0"/>
        <w:jc w:val="left"/>
        <w:rPr/>
      </w:pPr>
    </w:p>
    <w:sectPr>
      <w:headerReference w:type="even" r:id="rId13"/>
      <w:headerReference w:type="default" r:id="rId14"/>
      <w:footerReference w:type="even" r:id="rId15"/>
      <w:footerReference w:type="default" r:id="rId16"/>
      <w:headerReference w:type="first" r:id="rId17"/>
      <w:footerReference w:type="first" r:id="rId18"/>
      <w:pgSz w:w="12240" w:h="15840" w:orient="portrait"/>
      <w:pgMar w:top="1445" w:right="1378" w:bottom="1548" w:left="1440" w:header="708"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Narrow">
    <w:altName w:val="Arial Narrow"/>
    <w:panose1 w:val="020b0606020002030204"/>
    <w:charset w:val="00"/>
    <w:family w:val="swiss"/>
    <w:pitch w:val="variable"/>
    <w:sig w:usb0="00000287" w:usb1="00000800" w:usb2="00000000" w:usb3="00000000" w:csb0="0000009F" w:csb1="00000000"/>
  </w:font>
  <w:font w:name="SimSun">
    <w:altName w:val="宋体"/>
    <w:panose1 w:val="02010600030001010101"/>
    <w:charset w:val="86"/>
    <w:family w:val="auto"/>
    <w:pitch w:val="variable"/>
    <w:sig w:usb0="00000203" w:usb1="288F0000" w:usb2="00000016" w:usb3="00000000" w:csb0="00040001" w:csb1="00000000"/>
  </w:font>
  <w:font w:name="Arial">
    <w:altName w:val="Arial"/>
    <w:panose1 w:val="020b0604020002020204"/>
    <w:charset w:val="00"/>
    <w:family w:val="swiss"/>
    <w:pitch w:val="variable"/>
    <w:sig w:usb0="E0002EFF" w:usb1="C000785B" w:usb2="00000009" w:usb3="00000000" w:csb0="000001FF" w:csb1="00000000"/>
  </w:font>
  <w:font w:name="Bookman Old Style">
    <w:altName w:val="Bookman Old Style"/>
    <w:panose1 w:val="02050604050005020204"/>
    <w:charset w:val="00"/>
    <w:family w:val="roman"/>
    <w:pitch w:val="variable"/>
    <w:sig w:usb0="00000287" w:usb1="00000000"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rFonts w:ascii="Calibri" w:cs="Calibri" w:eastAsia="Calibri" w:hAnsi="Calibri"/>
        <w:noProof/>
        <w:sz w:val="22"/>
      </w:rPr>
      <mc:AlternateContent>
        <mc:Choice Requires="wpg">
          <w:drawing>
            <wp:anchor distT="0" distB="0" distL="114300" distR="114300" simplePos="false" relativeHeight="4" behindDoc="false" locked="false" layoutInCell="true" allowOverlap="true">
              <wp:simplePos x="0" y="0"/>
              <wp:positionH relativeFrom="page">
                <wp:posOffset>896417</wp:posOffset>
              </wp:positionH>
              <wp:positionV relativeFrom="page">
                <wp:posOffset>9250680</wp:posOffset>
              </wp:positionV>
              <wp:extent cx="5981065" cy="6094"/>
              <wp:effectExtent l="0" t="0" r="0" b="0"/>
              <wp:wrapSquare wrapText="bothSides"/>
              <wp:docPr id="4099" name="Group 1760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981065" cy="6094"/>
                        <a:chOff x="0" y="0"/>
                        <a:chExt cx="5981065" cy="6096"/>
                      </a:xfrm>
                    </wpg:grpSpPr>
                    <wps:wsp>
                      <wps:cNvSpPr/>
                      <wps:spPr>
                        <a:xfrm rot="0">
                          <a:off x="0" y="0"/>
                          <a:ext cx="5981065" cy="9144"/>
                        </a:xfrm>
                        <a:custGeom>
                          <a:avLst/>
                          <a:gdLst/>
                          <a:ahLst/>
                          <a:rect l="l" t="t" r="r" b="b"/>
                          <a:pathLst>
                            <a:path w="5981065" h="9144" stroke="1">
                              <a:moveTo>
                                <a:pt x="0" y="0"/>
                              </a:moveTo>
                              <a:lnTo>
                                <a:pt x="5981065" y="0"/>
                              </a:lnTo>
                              <a:lnTo>
                                <a:pt x="5981065" y="9144"/>
                              </a:lnTo>
                              <a:lnTo>
                                <a:pt x="0" y="9144"/>
                              </a:lnTo>
                              <a:lnTo>
                                <a:pt x="0" y="0"/>
                              </a:lnTo>
                            </a:path>
                          </a:pathLst>
                        </a:custGeom>
                        <a:solidFill>
                          <a:srgbClr val="d9d9d9"/>
                        </a:solidFill>
                        <a:ln cmpd="sng" cap="flat" w="0">
                          <a:solidFill>
                            <a:srgbClr val="000000"/>
                          </a:solidFill>
                          <a:prstDash val="solid"/>
                          <a:miter/>
                          <a:headEnd len="med" w="med" type="none"/>
                          <a:tailEnd len="med" w="med" type="none"/>
                        </a:ln>
                      </wps:spPr>
                      <wps:bodyPr>
                        <a:prstTxWarp prst="textNoShape"/>
                      </wps:bodyPr>
                    </wps:wsp>
                  </wpg:wgp>
                </a:graphicData>
              </a:graphic>
            </wp:anchor>
          </w:drawing>
        </mc:Choice>
        <mc:Fallback>
          <w:pict>
            <v:group id="4099" filled="f" stroked="f" style="position:absolute;margin-left:70.58pt;margin-top:728.4pt;width:470.95pt;height:0.48pt;z-index:4;mso-position-horizontal-relative:page;mso-position-vertical-relative:page;mso-width-relative:page;mso-height-relative:page;visibility:visible;" coordsize="5981065,6096">
              <v:shape id="4100" coordsize="5981065,9144" path="m0,0l5981065,0l5981065,9144l0,9144l0,0e" fillcolor="#d9d9d9" stroked="t" style="position:absolute;left:0;top:0;width:5981065;height:9144;z-index:2;mso-position-horizontal-relative:page;mso-position-vertical-relative:page;mso-width-relative:page;mso-height-relative:page;visibility:visible;">
                <v:stroke joinstyle="miter" weight="0.0pt"/>
                <v:fill/>
                <v:path textboxrect="0,0,5981065,9144" o:connectlocs=""/>
              </v:shape>
              <w10:wrap type="square"/>
              <v:fill/>
            </v:group>
          </w:pict>
        </mc:Fallback>
      </mc:AlternateContent>
    </w:r>
    <w:r>
      <w:rPr/>
      <w:fldChar w:fldCharType="begin"/>
    </w:r>
    <w:r>
      <w:instrText xml:space="preserve"> PAGE   \* MERGEFORMAT </w:instrText>
    </w:r>
    <w:r>
      <w:rPr/>
      <w:fldChar w:fldCharType="separate"/>
    </w:r>
    <w:r>
      <w:rPr>
        <w:rFonts w:ascii="Calibri" w:cs="Calibri" w:eastAsia="Calibri" w:hAnsi="Calibri"/>
        <w:b/>
        <w:sz w:val="22"/>
      </w:rPr>
      <w:t>2</w:t>
    </w:r>
    <w:r>
      <w:rPr>
        <w:rFonts w:ascii="Calibri" w:cs="Calibri" w:eastAsia="Calibri" w:hAnsi="Calibri"/>
        <w:b/>
        <w:sz w:val="22"/>
      </w:rPr>
      <w:fldChar w:fldCharType="end"/>
    </w:r>
    <w:r>
      <w:rPr>
        <w:rFonts w:ascii="Calibri" w:cs="Calibri" w:eastAsia="Calibri" w:hAnsi="Calibri"/>
        <w:b/>
        <w:sz w:val="22"/>
      </w:rPr>
      <w:t xml:space="preserve"> | </w:t>
    </w:r>
    <w:r>
      <w:rPr>
        <w:rFonts w:ascii="Calibri" w:cs="Calibri" w:eastAsia="Calibri" w:hAnsi="Calibri"/>
        <w:color w:val="7f7f7f"/>
        <w:sz w:val="22"/>
      </w:rPr>
      <w:t>P a g e</w:t>
    </w:r>
    <w:r>
      <w:rPr>
        <w:rFonts w:ascii="Calibri" w:cs="Calibri" w:eastAsia="Calibri" w:hAnsi="Calibri"/>
        <w:b/>
        <w:sz w:val="22"/>
      </w:rPr>
      <w:t xml:space="preserve"> </w:t>
    </w:r>
  </w:p>
  <w:p>
    <w:pPr>
      <w:pStyle w:val="style0"/>
      <w:spacing w:after="0"/>
      <w:ind w:left="0" w:firstLine="0"/>
      <w:jc w:val="left"/>
      <w:rPr/>
    </w:pPr>
    <w:r>
      <w:rPr>
        <w:rFonts w:ascii="Calibri" w:cs="Calibri" w:eastAsia="Calibri" w:hAnsi="Calibri"/>
        <w:sz w:val="22"/>
      </w:rPr>
      <w:t xml:space="preserve"> </w:t>
    </w: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rFonts w:ascii="Calibri" w:cs="Calibri" w:eastAsia="Calibri" w:hAnsi="Calibri"/>
        <w:noProof/>
        <w:sz w:val="22"/>
      </w:rPr>
      <mc:AlternateContent>
        <mc:Choice Requires="wpg">
          <w:drawing>
            <wp:anchor distT="0" distB="0" distL="114300" distR="114300" simplePos="false" relativeHeight="5" behindDoc="false" locked="false" layoutInCell="true" allowOverlap="true">
              <wp:simplePos x="0" y="0"/>
              <wp:positionH relativeFrom="page">
                <wp:posOffset>896417</wp:posOffset>
              </wp:positionH>
              <wp:positionV relativeFrom="page">
                <wp:posOffset>9250680</wp:posOffset>
              </wp:positionV>
              <wp:extent cx="5981065" cy="6094"/>
              <wp:effectExtent l="0" t="0" r="0" b="0"/>
              <wp:wrapSquare wrapText="bothSides"/>
              <wp:docPr id="4101" name="Group 1758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981065" cy="6094"/>
                        <a:chOff x="0" y="0"/>
                        <a:chExt cx="5981065" cy="6096"/>
                      </a:xfrm>
                    </wpg:grpSpPr>
                    <wps:wsp>
                      <wps:cNvSpPr/>
                      <wps:spPr>
                        <a:xfrm rot="0">
                          <a:off x="0" y="0"/>
                          <a:ext cx="5981065" cy="9144"/>
                        </a:xfrm>
                        <a:custGeom>
                          <a:avLst/>
                          <a:gdLst/>
                          <a:ahLst/>
                          <a:rect l="l" t="t" r="r" b="b"/>
                          <a:pathLst>
                            <a:path w="5981065" h="9144" stroke="1">
                              <a:moveTo>
                                <a:pt x="0" y="0"/>
                              </a:moveTo>
                              <a:lnTo>
                                <a:pt x="5981065" y="0"/>
                              </a:lnTo>
                              <a:lnTo>
                                <a:pt x="5981065" y="9144"/>
                              </a:lnTo>
                              <a:lnTo>
                                <a:pt x="0" y="9144"/>
                              </a:lnTo>
                              <a:lnTo>
                                <a:pt x="0" y="0"/>
                              </a:lnTo>
                            </a:path>
                          </a:pathLst>
                        </a:custGeom>
                        <a:solidFill>
                          <a:srgbClr val="d9d9d9"/>
                        </a:solidFill>
                        <a:ln cmpd="sng" cap="flat" w="0">
                          <a:solidFill>
                            <a:srgbClr val="000000"/>
                          </a:solidFill>
                          <a:prstDash val="solid"/>
                          <a:miter/>
                          <a:headEnd len="med" w="med" type="none"/>
                          <a:tailEnd len="med" w="med" type="none"/>
                        </a:ln>
                      </wps:spPr>
                      <wps:bodyPr>
                        <a:prstTxWarp prst="textNoShape"/>
                      </wps:bodyPr>
                    </wps:wsp>
                  </wpg:wgp>
                </a:graphicData>
              </a:graphic>
            </wp:anchor>
          </w:drawing>
        </mc:Choice>
        <mc:Fallback>
          <w:pict>
            <v:group id="4101" filled="f" stroked="f" style="position:absolute;margin-left:70.58pt;margin-top:728.4pt;width:470.95pt;height:0.48pt;z-index:5;mso-position-horizontal-relative:page;mso-position-vertical-relative:page;mso-width-relative:page;mso-height-relative:page;visibility:visible;" coordsize="5981065,6096">
              <v:shape id="4102" coordsize="5981065,9144" path="m0,0l5981065,0l5981065,9144l0,9144l0,0e" fillcolor="#d9d9d9" stroked="t" style="position:absolute;left:0;top:0;width:5981065;height:9144;z-index:2;mso-position-horizontal-relative:page;mso-position-vertical-relative:page;mso-width-relative:page;mso-height-relative:page;visibility:visible;">
                <v:stroke joinstyle="miter" weight="0.0pt"/>
                <v:fill/>
                <v:path textboxrect="0,0,5981065,9144" o:connectlocs=""/>
              </v:shape>
              <w10:wrap type="square"/>
              <v:fill/>
            </v:group>
          </w:pict>
        </mc:Fallback>
      </mc:AlternateContent>
    </w:r>
    <w:r>
      <w:rPr/>
      <w:fldChar w:fldCharType="begin"/>
    </w:r>
    <w:r>
      <w:instrText xml:space="preserve"> PAGE   \* MERGEFORMAT </w:instrText>
    </w:r>
    <w:r>
      <w:rPr/>
      <w:fldChar w:fldCharType="separate"/>
    </w:r>
    <w:r>
      <w:rPr>
        <w:rFonts w:ascii="Calibri" w:cs="Calibri" w:eastAsia="Calibri" w:hAnsi="Calibri"/>
        <w:b/>
        <w:sz w:val="22"/>
      </w:rPr>
      <w:t>2</w:t>
    </w:r>
    <w:r>
      <w:rPr>
        <w:rFonts w:ascii="Calibri" w:cs="Calibri" w:eastAsia="Calibri" w:hAnsi="Calibri"/>
        <w:b/>
        <w:sz w:val="22"/>
      </w:rPr>
      <w:fldChar w:fldCharType="end"/>
    </w:r>
    <w:r>
      <w:rPr>
        <w:rFonts w:ascii="Calibri" w:cs="Calibri" w:eastAsia="Calibri" w:hAnsi="Calibri"/>
        <w:b/>
        <w:sz w:val="22"/>
      </w:rPr>
      <w:t xml:space="preserve"> | </w:t>
    </w:r>
    <w:r>
      <w:rPr>
        <w:rFonts w:ascii="Calibri" w:cs="Calibri" w:eastAsia="Calibri" w:hAnsi="Calibri"/>
        <w:color w:val="7f7f7f"/>
        <w:sz w:val="22"/>
      </w:rPr>
      <w:t>P a g e</w:t>
    </w:r>
    <w:r>
      <w:rPr>
        <w:rFonts w:ascii="Calibri" w:cs="Calibri" w:eastAsia="Calibri" w:hAnsi="Calibri"/>
        <w:b/>
        <w:sz w:val="22"/>
      </w:rPr>
      <w:t xml:space="preserve"> </w:t>
    </w:r>
  </w:p>
  <w:p>
    <w:pPr>
      <w:pStyle w:val="style0"/>
      <w:spacing w:after="0"/>
      <w:ind w:left="0" w:firstLine="0"/>
      <w:jc w:val="left"/>
      <w:rPr/>
    </w:pPr>
    <w:r>
      <w:rPr>
        <w:rFonts w:ascii="Calibri" w:cs="Calibri" w:eastAsia="Calibri" w:hAnsi="Calibri"/>
        <w:sz w:val="22"/>
      </w:rPr>
      <w:t xml:space="preserve"> </w:t>
    </w: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160"/>
      <w:ind w:left="0" w:firstLine="0"/>
      <w:jc w:val="left"/>
      <w:rPr/>
    </w:pPr>
  </w:p>
</w:ftr>
</file>

<file path=word/footer9.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rFonts w:ascii="Calibri" w:cs="Calibri" w:eastAsia="Calibri" w:hAnsi="Calibri"/>
        <w:noProof/>
        <w:sz w:val="22"/>
      </w:rPr>
      <mc:AlternateContent>
        <mc:Choice Requires="wpg">
          <w:drawing>
            <wp:anchor distT="0" distB="0" distL="114300" distR="114300" simplePos="false" relativeHeight="9" behindDoc="false" locked="false" layoutInCell="true" allowOverlap="true">
              <wp:simplePos x="0" y="0"/>
              <wp:positionH relativeFrom="page">
                <wp:posOffset>896417</wp:posOffset>
              </wp:positionH>
              <wp:positionV relativeFrom="page">
                <wp:posOffset>9250680</wp:posOffset>
              </wp:positionV>
              <wp:extent cx="5981065" cy="6094"/>
              <wp:effectExtent l="0" t="0" r="0" b="0"/>
              <wp:wrapSquare wrapText="bothSides"/>
              <wp:docPr id="4105" name="Group 1767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981065" cy="6094"/>
                        <a:chOff x="0" y="0"/>
                        <a:chExt cx="5981065" cy="6096"/>
                      </a:xfrm>
                    </wpg:grpSpPr>
                    <wps:wsp>
                      <wps:cNvSpPr/>
                      <wps:spPr>
                        <a:xfrm rot="0">
                          <a:off x="0" y="0"/>
                          <a:ext cx="5981065" cy="9144"/>
                        </a:xfrm>
                        <a:custGeom>
                          <a:avLst/>
                          <a:gdLst/>
                          <a:ahLst/>
                          <a:rect l="l" t="t" r="r" b="b"/>
                          <a:pathLst>
                            <a:path w="5981065" h="9144" stroke="1">
                              <a:moveTo>
                                <a:pt x="0" y="0"/>
                              </a:moveTo>
                              <a:lnTo>
                                <a:pt x="5981065" y="0"/>
                              </a:lnTo>
                              <a:lnTo>
                                <a:pt x="5981065" y="9144"/>
                              </a:lnTo>
                              <a:lnTo>
                                <a:pt x="0" y="9144"/>
                              </a:lnTo>
                              <a:lnTo>
                                <a:pt x="0" y="0"/>
                              </a:lnTo>
                            </a:path>
                          </a:pathLst>
                        </a:custGeom>
                        <a:solidFill>
                          <a:srgbClr val="d9d9d9"/>
                        </a:solidFill>
                        <a:ln cmpd="sng" cap="flat" w="0">
                          <a:solidFill>
                            <a:srgbClr val="000000"/>
                          </a:solidFill>
                          <a:prstDash val="solid"/>
                          <a:miter/>
                          <a:headEnd len="med" w="med" type="none"/>
                          <a:tailEnd len="med" w="med" type="none"/>
                        </a:ln>
                      </wps:spPr>
                      <wps:bodyPr>
                        <a:prstTxWarp prst="textNoShape"/>
                      </wps:bodyPr>
                    </wps:wsp>
                  </wpg:wgp>
                </a:graphicData>
              </a:graphic>
            </wp:anchor>
          </w:drawing>
        </mc:Choice>
        <mc:Fallback>
          <w:pict>
            <v:group id="4105" filled="f" stroked="f" style="position:absolute;margin-left:70.58pt;margin-top:728.4pt;width:470.95pt;height:0.48pt;z-index:9;mso-position-horizontal-relative:page;mso-position-vertical-relative:page;mso-width-relative:page;mso-height-relative:page;visibility:visible;" coordsize="5981065,6096">
              <v:shape id="4106" coordsize="5981065,9144" path="m0,0l5981065,0l5981065,9144l0,9144l0,0e" fillcolor="#d9d9d9" stroked="t" style="position:absolute;left:0;top:0;width:5981065;height:9144;z-index:2;mso-position-horizontal-relative:page;mso-position-vertical-relative:page;mso-width-relative:page;mso-height-relative:page;visibility:visible;">
                <v:stroke joinstyle="miter" weight="0.0pt"/>
                <v:fill/>
                <v:path textboxrect="0,0,5981065,9144" o:connectlocs=""/>
              </v:shape>
              <w10:wrap type="square"/>
              <v:fill/>
            </v:group>
          </w:pict>
        </mc:Fallback>
      </mc:AlternateContent>
    </w:r>
    <w:r>
      <w:rPr/>
      <w:fldChar w:fldCharType="begin"/>
    </w:r>
    <w:r>
      <w:instrText xml:space="preserve"> PAGE   \* MERGEFORMAT </w:instrText>
    </w:r>
    <w:r>
      <w:rPr/>
      <w:fldChar w:fldCharType="separate"/>
    </w:r>
    <w:r>
      <w:rPr>
        <w:rFonts w:ascii="Calibri" w:cs="Calibri" w:eastAsia="Calibri" w:hAnsi="Calibri"/>
        <w:b/>
        <w:sz w:val="22"/>
      </w:rPr>
      <w:t>10</w:t>
    </w:r>
    <w:r>
      <w:rPr>
        <w:rFonts w:ascii="Calibri" w:cs="Calibri" w:eastAsia="Calibri" w:hAnsi="Calibri"/>
        <w:b/>
        <w:sz w:val="22"/>
      </w:rPr>
      <w:fldChar w:fldCharType="end"/>
    </w:r>
    <w:r>
      <w:rPr>
        <w:rFonts w:ascii="Calibri" w:cs="Calibri" w:eastAsia="Calibri" w:hAnsi="Calibri"/>
        <w:b/>
        <w:sz w:val="22"/>
      </w:rPr>
      <w:t xml:space="preserve"> | </w:t>
    </w:r>
    <w:r>
      <w:rPr>
        <w:rFonts w:ascii="Calibri" w:cs="Calibri" w:eastAsia="Calibri" w:hAnsi="Calibri"/>
        <w:color w:val="7f7f7f"/>
        <w:sz w:val="22"/>
      </w:rPr>
      <w:t>P a g e</w:t>
    </w:r>
    <w:r>
      <w:rPr>
        <w:rFonts w:ascii="Calibri" w:cs="Calibri" w:eastAsia="Calibri" w:hAnsi="Calibri"/>
        <w:b/>
        <w:sz w:val="22"/>
      </w:rPr>
      <w:t xml:space="preserve"> </w:t>
    </w:r>
  </w:p>
  <w:p>
    <w:pPr>
      <w:pStyle w:val="style0"/>
      <w:spacing w:after="0"/>
      <w:ind w:left="0" w:firstLine="0"/>
      <w:jc w:val="left"/>
      <w:rPr/>
    </w:pPr>
    <w:r>
      <w:rPr>
        <w:rFonts w:ascii="Calibri" w:cs="Calibri" w:eastAsia="Calibri" w:hAnsi="Calibri"/>
        <w:sz w:val="22"/>
      </w:rPr>
      <w:t xml:space="preserve"> </w:t>
    </w:r>
  </w:p>
</w:ftr>
</file>

<file path=word/footer10.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rFonts w:ascii="Calibri" w:cs="Calibri" w:eastAsia="Calibri" w:hAnsi="Calibri"/>
        <w:noProof/>
        <w:sz w:val="22"/>
      </w:rPr>
      <mc:AlternateContent>
        <mc:Choice Requires="wpg">
          <w:drawing>
            <wp:anchor distT="0" distB="0" distL="114300" distR="114300" simplePos="false" relativeHeight="10" behindDoc="false" locked="false" layoutInCell="true" allowOverlap="true">
              <wp:simplePos x="0" y="0"/>
              <wp:positionH relativeFrom="page">
                <wp:posOffset>896417</wp:posOffset>
              </wp:positionH>
              <wp:positionV relativeFrom="page">
                <wp:posOffset>9250680</wp:posOffset>
              </wp:positionV>
              <wp:extent cx="5981065" cy="6094"/>
              <wp:effectExtent l="0" t="0" r="0" b="0"/>
              <wp:wrapSquare wrapText="bothSides"/>
              <wp:docPr id="4107" name="Group 1765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981065" cy="6094"/>
                        <a:chOff x="0" y="0"/>
                        <a:chExt cx="5981065" cy="6096"/>
                      </a:xfrm>
                    </wpg:grpSpPr>
                    <wps:wsp>
                      <wps:cNvSpPr/>
                      <wps:spPr>
                        <a:xfrm rot="0">
                          <a:off x="0" y="0"/>
                          <a:ext cx="5981065" cy="9144"/>
                        </a:xfrm>
                        <a:custGeom>
                          <a:avLst/>
                          <a:gdLst/>
                          <a:ahLst/>
                          <a:rect l="l" t="t" r="r" b="b"/>
                          <a:pathLst>
                            <a:path w="5981065" h="9144" stroke="1">
                              <a:moveTo>
                                <a:pt x="0" y="0"/>
                              </a:moveTo>
                              <a:lnTo>
                                <a:pt x="5981065" y="0"/>
                              </a:lnTo>
                              <a:lnTo>
                                <a:pt x="5981065" y="9144"/>
                              </a:lnTo>
                              <a:lnTo>
                                <a:pt x="0" y="9144"/>
                              </a:lnTo>
                              <a:lnTo>
                                <a:pt x="0" y="0"/>
                              </a:lnTo>
                            </a:path>
                          </a:pathLst>
                        </a:custGeom>
                        <a:solidFill>
                          <a:srgbClr val="d9d9d9"/>
                        </a:solidFill>
                        <a:ln cmpd="sng" cap="flat" w="0">
                          <a:solidFill>
                            <a:srgbClr val="000000"/>
                          </a:solidFill>
                          <a:prstDash val="solid"/>
                          <a:miter/>
                          <a:headEnd len="med" w="med" type="none"/>
                          <a:tailEnd len="med" w="med" type="none"/>
                        </a:ln>
                      </wps:spPr>
                      <wps:bodyPr>
                        <a:prstTxWarp prst="textNoShape"/>
                      </wps:bodyPr>
                    </wps:wsp>
                  </wpg:wgp>
                </a:graphicData>
              </a:graphic>
            </wp:anchor>
          </w:drawing>
        </mc:Choice>
        <mc:Fallback>
          <w:pict>
            <v:group id="4107" filled="f" stroked="f" style="position:absolute;margin-left:70.58pt;margin-top:728.4pt;width:470.95pt;height:0.48pt;z-index:10;mso-position-horizontal-relative:page;mso-position-vertical-relative:page;mso-width-relative:page;mso-height-relative:page;visibility:visible;" coordsize="5981065,6096">
              <v:shape id="4108" coordsize="5981065,9144" path="m0,0l5981065,0l5981065,9144l0,9144l0,0e" fillcolor="#d9d9d9" stroked="t" style="position:absolute;left:0;top:0;width:5981065;height:9144;z-index:2;mso-position-horizontal-relative:page;mso-position-vertical-relative:page;mso-width-relative:page;mso-height-relative:page;visibility:visible;">
                <v:stroke joinstyle="miter" weight="0.0pt"/>
                <v:fill/>
                <v:path textboxrect="0,0,5981065,9144" o:connectlocs=""/>
              </v:shape>
              <w10:wrap type="square"/>
              <v:fill/>
            </v:group>
          </w:pict>
        </mc:Fallback>
      </mc:AlternateContent>
    </w:r>
    <w:r>
      <w:rPr/>
      <w:fldChar w:fldCharType="begin"/>
    </w:r>
    <w:r>
      <w:instrText xml:space="preserve"> PAGE   \* MERGEFORMAT </w:instrText>
    </w:r>
    <w:r>
      <w:rPr/>
      <w:fldChar w:fldCharType="separate"/>
    </w:r>
    <w:r>
      <w:rPr>
        <w:rFonts w:ascii="Calibri" w:cs="Calibri" w:eastAsia="Calibri" w:hAnsi="Calibri"/>
        <w:b/>
        <w:sz w:val="22"/>
      </w:rPr>
      <w:t>10</w:t>
    </w:r>
    <w:r>
      <w:rPr>
        <w:rFonts w:ascii="Calibri" w:cs="Calibri" w:eastAsia="Calibri" w:hAnsi="Calibri"/>
        <w:b/>
        <w:sz w:val="22"/>
      </w:rPr>
      <w:fldChar w:fldCharType="end"/>
    </w:r>
    <w:r>
      <w:rPr>
        <w:rFonts w:ascii="Calibri" w:cs="Calibri" w:eastAsia="Calibri" w:hAnsi="Calibri"/>
        <w:b/>
        <w:sz w:val="22"/>
      </w:rPr>
      <w:t xml:space="preserve"> | </w:t>
    </w:r>
    <w:r>
      <w:rPr>
        <w:rFonts w:ascii="Calibri" w:cs="Calibri" w:eastAsia="Calibri" w:hAnsi="Calibri"/>
        <w:color w:val="7f7f7f"/>
        <w:sz w:val="22"/>
      </w:rPr>
      <w:t>P a g e</w:t>
    </w:r>
    <w:r>
      <w:rPr>
        <w:rFonts w:ascii="Calibri" w:cs="Calibri" w:eastAsia="Calibri" w:hAnsi="Calibri"/>
        <w:b/>
        <w:sz w:val="22"/>
      </w:rPr>
      <w:t xml:space="preserve"> </w:t>
    </w:r>
  </w:p>
  <w:p>
    <w:pPr>
      <w:pStyle w:val="style0"/>
      <w:spacing w:after="0"/>
      <w:ind w:left="0" w:firstLine="0"/>
      <w:jc w:val="left"/>
      <w:rPr/>
    </w:pPr>
    <w:r>
      <w:rPr>
        <w:rFonts w:ascii="Calibri" w:cs="Calibri" w:eastAsia="Calibri" w:hAnsi="Calibri"/>
        <w:sz w:val="22"/>
      </w:rPr>
      <w:t xml:space="preserve"> </w:t>
    </w:r>
  </w:p>
</w:ftr>
</file>

<file path=word/footer1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rFonts w:ascii="Calibri" w:cs="Calibri" w:eastAsia="Calibri" w:hAnsi="Calibri"/>
        <w:noProof/>
        <w:sz w:val="22"/>
      </w:rPr>
      <mc:AlternateContent>
        <mc:Choice Requires="wpg">
          <w:drawing>
            <wp:anchor distT="0" distB="0" distL="114300" distR="114300" simplePos="false" relativeHeight="11" behindDoc="false" locked="false" layoutInCell="true" allowOverlap="true">
              <wp:simplePos x="0" y="0"/>
              <wp:positionH relativeFrom="page">
                <wp:posOffset>896417</wp:posOffset>
              </wp:positionH>
              <wp:positionV relativeFrom="page">
                <wp:posOffset>9250680</wp:posOffset>
              </wp:positionV>
              <wp:extent cx="5981065" cy="6094"/>
              <wp:effectExtent l="0" t="0" r="0" b="0"/>
              <wp:wrapSquare wrapText="bothSides"/>
              <wp:docPr id="4110" name="Group 17630"/>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981065" cy="6094"/>
                        <a:chOff x="0" y="0"/>
                        <a:chExt cx="5981065" cy="6096"/>
                      </a:xfrm>
                    </wpg:grpSpPr>
                    <wps:wsp>
                      <wps:cNvSpPr/>
                      <wps:spPr>
                        <a:xfrm rot="0">
                          <a:off x="0" y="0"/>
                          <a:ext cx="5981065" cy="9144"/>
                        </a:xfrm>
                        <a:custGeom>
                          <a:avLst/>
                          <a:gdLst/>
                          <a:ahLst/>
                          <a:rect l="l" t="t" r="r" b="b"/>
                          <a:pathLst>
                            <a:path w="5981065" h="9144" stroke="1">
                              <a:moveTo>
                                <a:pt x="0" y="0"/>
                              </a:moveTo>
                              <a:lnTo>
                                <a:pt x="5981065" y="0"/>
                              </a:lnTo>
                              <a:lnTo>
                                <a:pt x="5981065" y="9144"/>
                              </a:lnTo>
                              <a:lnTo>
                                <a:pt x="0" y="9144"/>
                              </a:lnTo>
                              <a:lnTo>
                                <a:pt x="0" y="0"/>
                              </a:lnTo>
                            </a:path>
                          </a:pathLst>
                        </a:custGeom>
                        <a:solidFill>
                          <a:srgbClr val="d9d9d9"/>
                        </a:solidFill>
                        <a:ln cmpd="sng" cap="flat" w="0">
                          <a:solidFill>
                            <a:srgbClr val="000000"/>
                          </a:solidFill>
                          <a:prstDash val="solid"/>
                          <a:miter/>
                          <a:headEnd len="med" w="med" type="none"/>
                          <a:tailEnd len="med" w="med" type="none"/>
                        </a:ln>
                      </wps:spPr>
                      <wps:bodyPr>
                        <a:prstTxWarp prst="textNoShape"/>
                      </wps:bodyPr>
                    </wps:wsp>
                  </wpg:wgp>
                </a:graphicData>
              </a:graphic>
            </wp:anchor>
          </w:drawing>
        </mc:Choice>
        <mc:Fallback>
          <w:pict>
            <v:group id="4110" filled="f" stroked="f" style="position:absolute;margin-left:70.58pt;margin-top:728.4pt;width:470.95pt;height:0.48pt;z-index:11;mso-position-horizontal-relative:page;mso-position-vertical-relative:page;mso-width-relative:page;mso-height-relative:page;visibility:visible;" coordsize="5981065,6096">
              <v:shape id="4111" coordsize="5981065,9144" path="m0,0l5981065,0l5981065,9144l0,9144l0,0e" fillcolor="#d9d9d9" stroked="t" style="position:absolute;left:0;top:0;width:5981065;height:9144;z-index:2;mso-position-horizontal-relative:page;mso-position-vertical-relative:page;mso-width-relative:page;mso-height-relative:page;visibility:visible;">
                <v:stroke joinstyle="miter" weight="0.0pt"/>
                <v:fill/>
                <v:path textboxrect="0,0,5981065,9144" o:connectlocs=""/>
              </v:shape>
              <w10:wrap type="square"/>
              <v:fill/>
            </v:group>
          </w:pict>
        </mc:Fallback>
      </mc:AlternateContent>
    </w:r>
    <w:r>
      <w:rPr/>
      <w:fldChar w:fldCharType="begin"/>
    </w:r>
    <w:r>
      <w:instrText xml:space="preserve"> PAGE   \* MERGEFORMAT </w:instrText>
    </w:r>
    <w:r>
      <w:rPr/>
      <w:fldChar w:fldCharType="separate"/>
    </w:r>
    <w:r>
      <w:rPr>
        <w:rFonts w:ascii="Calibri" w:cs="Calibri" w:eastAsia="Calibri" w:hAnsi="Calibri"/>
        <w:b/>
        <w:sz w:val="22"/>
      </w:rPr>
      <w:t>10</w:t>
    </w:r>
    <w:r>
      <w:rPr>
        <w:rFonts w:ascii="Calibri" w:cs="Calibri" w:eastAsia="Calibri" w:hAnsi="Calibri"/>
        <w:b/>
        <w:sz w:val="22"/>
      </w:rPr>
      <w:fldChar w:fldCharType="end"/>
    </w:r>
    <w:r>
      <w:rPr>
        <w:rFonts w:ascii="Calibri" w:cs="Calibri" w:eastAsia="Calibri" w:hAnsi="Calibri"/>
        <w:b/>
        <w:sz w:val="22"/>
      </w:rPr>
      <w:t xml:space="preserve"> | </w:t>
    </w:r>
    <w:r>
      <w:rPr>
        <w:rFonts w:ascii="Calibri" w:cs="Calibri" w:eastAsia="Calibri" w:hAnsi="Calibri"/>
        <w:color w:val="7f7f7f"/>
        <w:sz w:val="22"/>
      </w:rPr>
      <w:t>P a g e</w:t>
    </w:r>
    <w:r>
      <w:rPr>
        <w:rFonts w:ascii="Calibri" w:cs="Calibri" w:eastAsia="Calibri" w:hAnsi="Calibri"/>
        <w:b/>
        <w:sz w:val="22"/>
      </w:rPr>
      <w:t xml:space="preserve"> </w:t>
    </w:r>
  </w:p>
  <w:p>
    <w:pPr>
      <w:pStyle w:val="style0"/>
      <w:spacing w:after="0"/>
      <w:ind w:left="0" w:firstLine="0"/>
      <w:jc w:val="left"/>
      <w:rPr/>
    </w:pPr>
    <w:r>
      <w:rPr>
        <w:rFonts w:ascii="Calibri" w:cs="Calibri" w:eastAsia="Calibri" w:hAnsi="Calibri"/>
        <w:sz w:val="22"/>
      </w:rPr>
      <w:t xml:space="preserve"> </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noProof/>
      </w:rPr>
      <w:drawing>
        <wp:anchor distT="0" distB="0" distL="114300" distR="114300" simplePos="false" relativeHeight="2" behindDoc="false" locked="false" layoutInCell="true" allowOverlap="false">
          <wp:simplePos x="0" y="0"/>
          <wp:positionH relativeFrom="page">
            <wp:posOffset>914400</wp:posOffset>
          </wp:positionH>
          <wp:positionV relativeFrom="page">
            <wp:posOffset>449580</wp:posOffset>
          </wp:positionV>
          <wp:extent cx="1210500" cy="427355"/>
          <wp:effectExtent l="0" t="0" r="0" b="0"/>
          <wp:wrapSquare wrapText="bothSides"/>
          <wp:docPr id="4097" name="Picture 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7"/>
                  <pic:cNvPicPr/>
                </pic:nvPicPr>
                <pic:blipFill>
                  <a:blip r:embed="rId1" cstate="print"/>
                  <a:srcRect l="0" t="0" r="0" b="0"/>
                  <a:stretch/>
                </pic:blipFill>
                <pic:spPr>
                  <a:xfrm rot="0">
                    <a:off x="0" y="0"/>
                    <a:ext cx="1210500" cy="427355"/>
                  </a:xfrm>
                  <a:prstGeom prst="rect"/>
                </pic:spPr>
              </pic:pic>
            </a:graphicData>
          </a:graphic>
        </wp:anchor>
      </w:drawing>
    </w:r>
    <w:r>
      <w:rPr>
        <w:rFonts w:ascii="Calibri" w:cs="Calibri" w:eastAsia="Calibri" w:hAnsi="Calibri"/>
        <w:sz w:val="22"/>
      </w:rPr>
      <w:t xml:space="preserve"> </w:t>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noProof/>
      </w:rPr>
      <w:drawing>
        <wp:anchor distT="0" distB="0" distL="114300" distR="114300" simplePos="false" relativeHeight="3" behindDoc="false" locked="false" layoutInCell="true" allowOverlap="false">
          <wp:simplePos x="0" y="0"/>
          <wp:positionH relativeFrom="page">
            <wp:posOffset>914400</wp:posOffset>
          </wp:positionH>
          <wp:positionV relativeFrom="page">
            <wp:posOffset>449580</wp:posOffset>
          </wp:positionV>
          <wp:extent cx="1210500" cy="427355"/>
          <wp:effectExtent l="0" t="0" r="0" b="0"/>
          <wp:wrapSquare wrapText="bothSides"/>
          <wp:docPr id="4098" name="Picture 10181627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018162720"/>
                  <pic:cNvPicPr/>
                </pic:nvPicPr>
                <pic:blipFill>
                  <a:blip r:embed="rId1" cstate="print"/>
                  <a:srcRect l="0" t="0" r="0" b="0"/>
                  <a:stretch/>
                </pic:blipFill>
                <pic:spPr>
                  <a:xfrm rot="0">
                    <a:off x="0" y="0"/>
                    <a:ext cx="1210500" cy="427355"/>
                  </a:xfrm>
                  <a:prstGeom prst="rect"/>
                </pic:spPr>
              </pic:pic>
            </a:graphicData>
          </a:graphic>
        </wp:anchor>
      </w:drawing>
    </w:r>
    <w:r>
      <w:rPr>
        <w:rFonts w:ascii="Calibri" w:cs="Calibri" w:eastAsia="Calibri" w:hAnsi="Calibri"/>
        <w:sz w:val="22"/>
      </w:rPr>
      <w:t xml:space="preserve"> </w:t>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160"/>
      <w:ind w:left="0" w:firstLine="0"/>
      <w:jc w:val="left"/>
      <w:rPr/>
    </w:pP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noProof/>
      </w:rPr>
      <w:drawing>
        <wp:anchor distT="0" distB="0" distL="114300" distR="114300" simplePos="false" relativeHeight="6" behindDoc="false" locked="false" layoutInCell="true" allowOverlap="false">
          <wp:simplePos x="0" y="0"/>
          <wp:positionH relativeFrom="page">
            <wp:posOffset>914400</wp:posOffset>
          </wp:positionH>
          <wp:positionV relativeFrom="page">
            <wp:posOffset>449580</wp:posOffset>
          </wp:positionV>
          <wp:extent cx="1210500" cy="427355"/>
          <wp:effectExtent l="0" t="0" r="0" b="0"/>
          <wp:wrapSquare wrapText="bothSides"/>
          <wp:docPr id="4103" name="Picture 1655450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6554506"/>
                  <pic:cNvPicPr/>
                </pic:nvPicPr>
                <pic:blipFill>
                  <a:blip r:embed="rId1" cstate="print"/>
                  <a:srcRect l="0" t="0" r="0" b="0"/>
                  <a:stretch/>
                </pic:blipFill>
                <pic:spPr>
                  <a:xfrm rot="0">
                    <a:off x="0" y="0"/>
                    <a:ext cx="1210500" cy="427355"/>
                  </a:xfrm>
                  <a:prstGeom prst="rect"/>
                </pic:spPr>
              </pic:pic>
            </a:graphicData>
          </a:graphic>
        </wp:anchor>
      </w:drawing>
    </w:r>
    <w:r>
      <w:rPr>
        <w:rFonts w:ascii="Calibri" w:cs="Calibri" w:eastAsia="Calibri" w:hAnsi="Calibri"/>
        <w:sz w:val="22"/>
      </w:rPr>
      <w:t xml:space="preserve"> </w:t>
    </w:r>
  </w:p>
</w:hdr>
</file>

<file path=word/header8.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noProof/>
      </w:rPr>
      <w:drawing>
        <wp:anchor distT="0" distB="0" distL="114300" distR="114300" simplePos="false" relativeHeight="7" behindDoc="false" locked="false" layoutInCell="true" allowOverlap="false">
          <wp:simplePos x="0" y="0"/>
          <wp:positionH relativeFrom="page">
            <wp:posOffset>914400</wp:posOffset>
          </wp:positionH>
          <wp:positionV relativeFrom="page">
            <wp:posOffset>449580</wp:posOffset>
          </wp:positionV>
          <wp:extent cx="1210500" cy="427355"/>
          <wp:effectExtent l="0" t="0" r="0" b="0"/>
          <wp:wrapSquare wrapText="bothSides"/>
          <wp:docPr id="4104" name="Picture 66839726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68397265"/>
                  <pic:cNvPicPr/>
                </pic:nvPicPr>
                <pic:blipFill>
                  <a:blip r:embed="rId1" cstate="print"/>
                  <a:srcRect l="0" t="0" r="0" b="0"/>
                  <a:stretch/>
                </pic:blipFill>
                <pic:spPr>
                  <a:xfrm rot="0">
                    <a:off x="0" y="0"/>
                    <a:ext cx="1210500" cy="427355"/>
                  </a:xfrm>
                  <a:prstGeom prst="rect"/>
                </pic:spPr>
              </pic:pic>
            </a:graphicData>
          </a:graphic>
        </wp:anchor>
      </w:drawing>
    </w:r>
    <w:r>
      <w:rPr>
        <w:rFonts w:ascii="Calibri" w:cs="Calibri" w:eastAsia="Calibri" w:hAnsi="Calibri"/>
        <w:sz w:val="22"/>
      </w:rPr>
      <w:t xml:space="preserve"> </w:t>
    </w:r>
  </w:p>
</w:hdr>
</file>

<file path=word/header1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spacing w:after="0"/>
      <w:ind w:left="0" w:firstLine="0"/>
      <w:jc w:val="left"/>
      <w:rPr/>
    </w:pPr>
    <w:r>
      <w:rPr>
        <w:noProof/>
      </w:rPr>
      <w:drawing>
        <wp:anchor distT="0" distB="0" distL="114300" distR="114300" simplePos="false" relativeHeight="8" behindDoc="false" locked="false" layoutInCell="true" allowOverlap="false">
          <wp:simplePos x="0" y="0"/>
          <wp:positionH relativeFrom="page">
            <wp:posOffset>914400</wp:posOffset>
          </wp:positionH>
          <wp:positionV relativeFrom="page">
            <wp:posOffset>449580</wp:posOffset>
          </wp:positionV>
          <wp:extent cx="1210500" cy="427355"/>
          <wp:effectExtent l="0" t="0" r="0" b="0"/>
          <wp:wrapSquare wrapText="bothSides"/>
          <wp:docPr id="4109" name="Picture 16977078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69770788"/>
                  <pic:cNvPicPr/>
                </pic:nvPicPr>
                <pic:blipFill>
                  <a:blip r:embed="rId1" cstate="print"/>
                  <a:srcRect l="0" t="0" r="0" b="0"/>
                  <a:stretch/>
                </pic:blipFill>
                <pic:spPr>
                  <a:xfrm rot="0">
                    <a:off x="0" y="0"/>
                    <a:ext cx="1210500" cy="427355"/>
                  </a:xfrm>
                  <a:prstGeom prst="rect"/>
                </pic:spPr>
              </pic:pic>
            </a:graphicData>
          </a:graphic>
        </wp:anchor>
      </w:drawing>
    </w:r>
    <w:r>
      <w:rPr>
        <w:rFonts w:ascii="Calibri" w:cs="Calibri" w:eastAsia="Calibri" w:hAnsi="Calibri"/>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512FE7C"/>
    <w:lvl w:ilvl="0" w:tplc="961638DC">
      <w:start w:val="1"/>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E020AEBE">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399CA036">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E49E3E30">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468CCB36">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747E7E4C">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D0B2C216">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479815BA">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BE8EDBD2">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1">
    <w:nsid w:val="00000001"/>
    <w:multiLevelType w:val="hybridMultilevel"/>
    <w:tmpl w:val="D7FEC4A2"/>
    <w:lvl w:ilvl="0" w:tplc="25D8291A">
      <w:start w:val="1"/>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118C99B2">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C4BA99F0">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24483386">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0B563F74">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CDBEB228">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517C997E">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EB769E5C">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95EC1F00">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2">
    <w:nsid w:val="00000002"/>
    <w:multiLevelType w:val="hybridMultilevel"/>
    <w:tmpl w:val="00BC9A1C"/>
    <w:lvl w:ilvl="0" w:tplc="BE52FBFE">
      <w:start w:val="4"/>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FEC8F360">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5986F9BE">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9B5A7C22">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86528EF6">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D6C494AA">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CFA8FF52">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AD180DB2">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AC32A46E">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3">
    <w:nsid w:val="00000003"/>
    <w:multiLevelType w:val="hybridMultilevel"/>
    <w:tmpl w:val="5E0C5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FD38F732"/>
    <w:lvl w:ilvl="0" w:tplc="D186AF28">
      <w:start w:val="1"/>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1AD60912">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35BCBF2E">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02A868B4">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2E3AC992">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9F62D9EA">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9E5A79B8">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137A77E6">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2BD056D4">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5">
    <w:nsid w:val="00000005"/>
    <w:multiLevelType w:val="hybridMultilevel"/>
    <w:tmpl w:val="47366054"/>
    <w:lvl w:ilvl="0" w:tplc="10A27E0A">
      <w:start w:val="1"/>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B0C89122">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2DD4ACF6">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F1002E82">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8D629392">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C3FEA3D0">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090203EA">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6D56003C">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52422E9A">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6">
    <w:nsid w:val="00000006"/>
    <w:multiLevelType w:val="multilevel"/>
    <w:tmpl w:val="15E0B8E2"/>
    <w:lvl w:ilvl="0">
      <w:start w:val="7"/>
      <w:numFmt w:val="decimal"/>
      <w:pStyle w:val="style1"/>
      <w:lvlText w:val="%1."/>
      <w:lvlJc w:val="left"/>
      <w:pPr>
        <w:ind w:left="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1">
      <w:start w:val="1"/>
      <w:numFmt w:val="decimal"/>
      <w:pStyle w:val="style2"/>
      <w:lvlText w:val="%1.%2"/>
      <w:lvlJc w:val="left"/>
      <w:pPr>
        <w:ind w:left="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2">
      <w:start w:val="1"/>
      <w:numFmt w:val="lowerRoman"/>
      <w:lvlText w:val="%3"/>
      <w:lvlJc w:val="left"/>
      <w:pPr>
        <w:ind w:left="108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3">
      <w:start w:val="1"/>
      <w:numFmt w:val="decimal"/>
      <w:lvlText w:val="%4"/>
      <w:lvlJc w:val="left"/>
      <w:pPr>
        <w:ind w:left="180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4">
      <w:start w:val="1"/>
      <w:numFmt w:val="lowerLetter"/>
      <w:lvlText w:val="%5"/>
      <w:lvlJc w:val="left"/>
      <w:pPr>
        <w:ind w:left="252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5">
      <w:start w:val="1"/>
      <w:numFmt w:val="lowerRoman"/>
      <w:lvlText w:val="%6"/>
      <w:lvlJc w:val="left"/>
      <w:pPr>
        <w:ind w:left="324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6">
      <w:start w:val="1"/>
      <w:numFmt w:val="decimal"/>
      <w:lvlText w:val="%7"/>
      <w:lvlJc w:val="left"/>
      <w:pPr>
        <w:ind w:left="396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7">
      <w:start w:val="1"/>
      <w:numFmt w:val="lowerLetter"/>
      <w:lvlText w:val="%8"/>
      <w:lvlJc w:val="left"/>
      <w:pPr>
        <w:ind w:left="468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lvl w:ilvl="8">
      <w:start w:val="1"/>
      <w:numFmt w:val="lowerRoman"/>
      <w:lvlText w:val="%9"/>
      <w:lvlJc w:val="left"/>
      <w:pPr>
        <w:ind w:left="5400" w:firstLine="0"/>
      </w:pPr>
      <w:rPr>
        <w:rFonts w:ascii="Times New Roman" w:cs="Times New Roman" w:eastAsia="Times New Roman" w:hAnsi="Times New Roman" w:hint="default"/>
        <w:b/>
        <w:bCs/>
        <w:i w:val="false"/>
        <w:color w:val="000000"/>
        <w:sz w:val="24"/>
        <w:szCs w:val="24"/>
        <w:u w:val="none" w:color="000000"/>
        <w:bdr w:val="none" w:sz="0" w:space="0" w:color="auto"/>
        <w:shd w:val="clear" w:color="auto" w:fill="auto"/>
        <w:vertAlign w:val="baseline"/>
      </w:rPr>
    </w:lvl>
  </w:abstractNum>
  <w:abstractNum w:abstractNumId="7">
    <w:nsid w:val="00000007"/>
    <w:multiLevelType w:val="hybridMultilevel"/>
    <w:tmpl w:val="7EC81CA4"/>
    <w:lvl w:ilvl="0" w:tplc="0B366388">
      <w:start w:val="6"/>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C88A014E">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6C902E86">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52F4EAD0">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BF2C9524">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14B48A76">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513E285E">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2ADA68CA">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9176D580">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8">
    <w:nsid w:val="00000008"/>
    <w:multiLevelType w:val="hybridMultilevel"/>
    <w:tmpl w:val="8BA0DE6A"/>
    <w:lvl w:ilvl="0" w:tplc="09A094F4">
      <w:start w:val="1"/>
      <w:numFmt w:val="bullet"/>
      <w:lvlText w:val="•"/>
      <w:lvlJc w:val="left"/>
      <w:pPr>
        <w:ind w:left="1425"/>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1" w:tplc="D8CE06E6">
      <w:start w:val="1"/>
      <w:numFmt w:val="bullet"/>
      <w:lvlText w:val="o"/>
      <w:lvlJc w:val="left"/>
      <w:pPr>
        <w:ind w:left="216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2" w:tplc="F66E6FCC">
      <w:start w:val="1"/>
      <w:numFmt w:val="bullet"/>
      <w:lvlText w:val="▪"/>
      <w:lvlJc w:val="left"/>
      <w:pPr>
        <w:ind w:left="288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3" w:tplc="52B2F146">
      <w:start w:val="1"/>
      <w:numFmt w:val="bullet"/>
      <w:lvlText w:val="•"/>
      <w:lvlJc w:val="left"/>
      <w:pPr>
        <w:ind w:left="360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4" w:tplc="914EED06">
      <w:start w:val="1"/>
      <w:numFmt w:val="bullet"/>
      <w:lvlText w:val="o"/>
      <w:lvlJc w:val="left"/>
      <w:pPr>
        <w:ind w:left="432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5" w:tplc="97A6242C">
      <w:start w:val="1"/>
      <w:numFmt w:val="bullet"/>
      <w:lvlText w:val="▪"/>
      <w:lvlJc w:val="left"/>
      <w:pPr>
        <w:ind w:left="504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6" w:tplc="FC12E888">
      <w:start w:val="1"/>
      <w:numFmt w:val="bullet"/>
      <w:lvlText w:val="•"/>
      <w:lvlJc w:val="left"/>
      <w:pPr>
        <w:ind w:left="576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7" w:tplc="29F4C0C0">
      <w:start w:val="1"/>
      <w:numFmt w:val="bullet"/>
      <w:lvlText w:val="o"/>
      <w:lvlJc w:val="left"/>
      <w:pPr>
        <w:ind w:left="648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8" w:tplc="25CEC19C">
      <w:start w:val="1"/>
      <w:numFmt w:val="bullet"/>
      <w:lvlText w:val="▪"/>
      <w:lvlJc w:val="left"/>
      <w:pPr>
        <w:ind w:left="7200"/>
      </w:pPr>
      <w:rPr>
        <w:rFonts w:ascii="Calibri" w:cs="Calibri" w:eastAsia="Calibri" w:hAnsi="Calibri"/>
        <w:b w:val="false"/>
        <w:i w:val="false"/>
        <w:color w:val="000000"/>
        <w:sz w:val="24"/>
        <w:szCs w:val="24"/>
        <w:u w:val="none" w:color="000000"/>
        <w:bdr w:val="none" w:sz="0" w:space="0" w:color="auto"/>
        <w:shd w:val="clear" w:color="auto" w:fill="auto"/>
        <w:vertAlign w:val="baseline"/>
      </w:rPr>
    </w:lvl>
  </w:abstractNum>
  <w:abstractNum w:abstractNumId="9">
    <w:nsid w:val="00000009"/>
    <w:multiLevelType w:val="hybridMultilevel"/>
    <w:tmpl w:val="53C66E88"/>
    <w:lvl w:ilvl="0" w:tplc="B3C4E8B6">
      <w:start w:val="4"/>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1FE4C5CA">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6E18FAC6">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0F38275E">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912CD564">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FB4ADB9C">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9562739E">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D8105FA4">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9BAA4CA0">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10">
    <w:nsid w:val="0000000A"/>
    <w:multiLevelType w:val="hybridMultilevel"/>
    <w:tmpl w:val="92CE5528"/>
    <w:lvl w:ilvl="0" w:tplc="7090A370">
      <w:start w:val="1"/>
      <w:numFmt w:val="decimal"/>
      <w:lvlText w:val="%1."/>
      <w:lvlJc w:val="left"/>
      <w:pPr>
        <w:ind w:left="7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9BDA8F74">
      <w:start w:val="1"/>
      <w:numFmt w:val="lowerLetter"/>
      <w:lvlText w:val="%2"/>
      <w:lvlJc w:val="left"/>
      <w:pPr>
        <w:ind w:left="144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F0744212">
      <w:start w:val="1"/>
      <w:numFmt w:val="lowerRoman"/>
      <w:lvlText w:val="%3"/>
      <w:lvlJc w:val="left"/>
      <w:pPr>
        <w:ind w:left="216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10E47FB6">
      <w:start w:val="1"/>
      <w:numFmt w:val="decimal"/>
      <w:lvlText w:val="%4"/>
      <w:lvlJc w:val="left"/>
      <w:pPr>
        <w:ind w:left="288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0E54F9C0">
      <w:start w:val="1"/>
      <w:numFmt w:val="lowerLetter"/>
      <w:lvlText w:val="%5"/>
      <w:lvlJc w:val="left"/>
      <w:pPr>
        <w:ind w:left="360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CFBE6316">
      <w:start w:val="1"/>
      <w:numFmt w:val="lowerRoman"/>
      <w:lvlText w:val="%6"/>
      <w:lvlJc w:val="left"/>
      <w:pPr>
        <w:ind w:left="43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B464D1D2">
      <w:start w:val="1"/>
      <w:numFmt w:val="decimal"/>
      <w:lvlText w:val="%7"/>
      <w:lvlJc w:val="left"/>
      <w:pPr>
        <w:ind w:left="504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EF92333C">
      <w:start w:val="1"/>
      <w:numFmt w:val="lowerLetter"/>
      <w:lvlText w:val="%8"/>
      <w:lvlJc w:val="left"/>
      <w:pPr>
        <w:ind w:left="576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CD9C9852">
      <w:start w:val="1"/>
      <w:numFmt w:val="lowerRoman"/>
      <w:lvlText w:val="%9"/>
      <w:lvlJc w:val="left"/>
      <w:pPr>
        <w:ind w:left="648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11">
    <w:nsid w:val="0000000B"/>
    <w:multiLevelType w:val="hybridMultilevel"/>
    <w:tmpl w:val="C6F086F4"/>
    <w:lvl w:ilvl="0" w:tplc="D4D81450">
      <w:start w:val="1"/>
      <w:numFmt w:val="bullet"/>
      <w:pStyle w:val="style4108"/>
      <w:lvlText w:val=""/>
      <w:lvlJc w:val="left"/>
      <w:pPr>
        <w:tabs>
          <w:tab w:val="left" w:leader="none" w:pos="576"/>
        </w:tabs>
        <w:ind w:left="504" w:hanging="216"/>
      </w:pPr>
      <w:rPr>
        <w:rFonts w:ascii="Symbol" w:hAnsi="Symbol" w:hint="default"/>
        <w:b w:val="false"/>
        <w:i w:val="false"/>
        <w:sz w:val="20"/>
      </w:rPr>
    </w:lvl>
    <w:lvl w:ilvl="1" w:tplc="04090003" w:tentative="1">
      <w:start w:val="1"/>
      <w:numFmt w:val="bullet"/>
      <w:lvlText w:val="o"/>
      <w:lvlJc w:val="left"/>
      <w:pPr>
        <w:tabs>
          <w:tab w:val="left" w:leader="none" w:pos="1440"/>
        </w:tabs>
        <w:ind w:left="1440" w:hanging="360"/>
      </w:pPr>
      <w:rPr>
        <w:rFonts w:ascii="Courier New" w:hAnsi="Courier New" w:hint="default"/>
      </w:rPr>
    </w:lvl>
    <w:lvl w:ilvl="2" w:tplc="04090005" w:tentative="1">
      <w:start w:val="1"/>
      <w:numFmt w:val="bullet"/>
      <w:lvlText w:val=""/>
      <w:lvlJc w:val="left"/>
      <w:pPr>
        <w:tabs>
          <w:tab w:val="left" w:leader="none" w:pos="2160"/>
        </w:tabs>
        <w:ind w:left="2160" w:hanging="360"/>
      </w:pPr>
      <w:rPr>
        <w:rFonts w:ascii="Wingdings" w:hAnsi="Wingdings" w:hint="default"/>
      </w:rPr>
    </w:lvl>
    <w:lvl w:ilvl="3" w:tplc="04090001" w:tentative="1">
      <w:start w:val="1"/>
      <w:numFmt w:val="bullet"/>
      <w:lvlText w:val=""/>
      <w:lvlJc w:val="left"/>
      <w:pPr>
        <w:tabs>
          <w:tab w:val="left" w:leader="none" w:pos="2880"/>
        </w:tabs>
        <w:ind w:left="2880" w:hanging="360"/>
      </w:pPr>
      <w:rPr>
        <w:rFonts w:ascii="Symbol" w:hAnsi="Symbol" w:hint="default"/>
      </w:rPr>
    </w:lvl>
    <w:lvl w:ilvl="4" w:tplc="04090003" w:tentative="1">
      <w:start w:val="1"/>
      <w:numFmt w:val="bullet"/>
      <w:lvlText w:val="o"/>
      <w:lvlJc w:val="left"/>
      <w:pPr>
        <w:tabs>
          <w:tab w:val="left" w:leader="none" w:pos="3600"/>
        </w:tabs>
        <w:ind w:left="3600" w:hanging="360"/>
      </w:pPr>
      <w:rPr>
        <w:rFonts w:ascii="Courier New" w:hAnsi="Courier New" w:hint="default"/>
      </w:rPr>
    </w:lvl>
    <w:lvl w:ilvl="5" w:tplc="04090005" w:tentative="1">
      <w:start w:val="1"/>
      <w:numFmt w:val="bullet"/>
      <w:lvlText w:val=""/>
      <w:lvlJc w:val="left"/>
      <w:pPr>
        <w:tabs>
          <w:tab w:val="left" w:leader="none" w:pos="4320"/>
        </w:tabs>
        <w:ind w:left="4320" w:hanging="360"/>
      </w:pPr>
      <w:rPr>
        <w:rFonts w:ascii="Wingdings" w:hAnsi="Wingdings" w:hint="default"/>
      </w:rPr>
    </w:lvl>
    <w:lvl w:ilvl="6" w:tplc="04090001" w:tentative="1">
      <w:start w:val="1"/>
      <w:numFmt w:val="bullet"/>
      <w:lvlText w:val=""/>
      <w:lvlJc w:val="left"/>
      <w:pPr>
        <w:tabs>
          <w:tab w:val="left" w:leader="none" w:pos="5040"/>
        </w:tabs>
        <w:ind w:left="5040" w:hanging="360"/>
      </w:pPr>
      <w:rPr>
        <w:rFonts w:ascii="Symbol" w:hAnsi="Symbol" w:hint="default"/>
      </w:rPr>
    </w:lvl>
    <w:lvl w:ilvl="7" w:tplc="04090003" w:tentative="1">
      <w:start w:val="1"/>
      <w:numFmt w:val="bullet"/>
      <w:lvlText w:val="o"/>
      <w:lvlJc w:val="left"/>
      <w:pPr>
        <w:tabs>
          <w:tab w:val="left" w:leader="none" w:pos="5760"/>
        </w:tabs>
        <w:ind w:left="5760" w:hanging="360"/>
      </w:pPr>
      <w:rPr>
        <w:rFonts w:ascii="Courier New" w:hAnsi="Courier New" w:hint="default"/>
      </w:rPr>
    </w:lvl>
    <w:lvl w:ilvl="8" w:tplc="04090005" w:tentative="1">
      <w:start w:val="1"/>
      <w:numFmt w:val="bullet"/>
      <w:lvlText w:val=""/>
      <w:lvlJc w:val="left"/>
      <w:pPr>
        <w:tabs>
          <w:tab w:val="left" w:leader="none" w:pos="6480"/>
        </w:tabs>
        <w:ind w:left="6480" w:hanging="360"/>
      </w:pPr>
      <w:rPr>
        <w:rFonts w:ascii="Wingdings" w:hAnsi="Wingdings" w:hint="default"/>
      </w:rPr>
    </w:lvl>
  </w:abstractNum>
  <w:abstractNum w:abstractNumId="12">
    <w:nsid w:val="0000000C"/>
    <w:multiLevelType w:val="hybridMultilevel"/>
    <w:tmpl w:val="CC265914"/>
    <w:lvl w:ilvl="0" w:tplc="BDCCE692">
      <w:start w:val="1"/>
      <w:numFmt w:val="bullet"/>
      <w:lvlText w:val="•"/>
      <w:lvlJc w:val="left"/>
      <w:pPr>
        <w:ind w:left="1425"/>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1" w:tplc="2B0E0706">
      <w:start w:val="1"/>
      <w:numFmt w:val="bullet"/>
      <w:lvlText w:val="o"/>
      <w:lvlJc w:val="left"/>
      <w:pPr>
        <w:ind w:left="216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2" w:tplc="CF126A8C">
      <w:start w:val="1"/>
      <w:numFmt w:val="bullet"/>
      <w:lvlText w:val="▪"/>
      <w:lvlJc w:val="left"/>
      <w:pPr>
        <w:ind w:left="288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3" w:tplc="107264F0">
      <w:start w:val="1"/>
      <w:numFmt w:val="bullet"/>
      <w:lvlText w:val="•"/>
      <w:lvlJc w:val="left"/>
      <w:pPr>
        <w:ind w:left="360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4" w:tplc="E706610E">
      <w:start w:val="1"/>
      <w:numFmt w:val="bullet"/>
      <w:lvlText w:val="o"/>
      <w:lvlJc w:val="left"/>
      <w:pPr>
        <w:ind w:left="432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5" w:tplc="DD4C25F0">
      <w:start w:val="1"/>
      <w:numFmt w:val="bullet"/>
      <w:lvlText w:val="▪"/>
      <w:lvlJc w:val="left"/>
      <w:pPr>
        <w:ind w:left="504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6" w:tplc="DCF8C9E6">
      <w:start w:val="1"/>
      <w:numFmt w:val="bullet"/>
      <w:lvlText w:val="•"/>
      <w:lvlJc w:val="left"/>
      <w:pPr>
        <w:ind w:left="576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7" w:tplc="2F4A9364">
      <w:start w:val="1"/>
      <w:numFmt w:val="bullet"/>
      <w:lvlText w:val="o"/>
      <w:lvlJc w:val="left"/>
      <w:pPr>
        <w:ind w:left="648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8" w:tplc="CB88A7F2">
      <w:start w:val="1"/>
      <w:numFmt w:val="bullet"/>
      <w:lvlText w:val="▪"/>
      <w:lvlJc w:val="left"/>
      <w:pPr>
        <w:ind w:left="7200"/>
      </w:pPr>
      <w:rPr>
        <w:rFonts w:ascii="Calibri" w:cs="Calibri" w:eastAsia="Calibri" w:hAnsi="Calibri"/>
        <w:b w:val="false"/>
        <w:i w:val="false"/>
        <w:color w:val="000000"/>
        <w:sz w:val="24"/>
        <w:szCs w:val="24"/>
        <w:u w:val="none" w:color="000000"/>
        <w:bdr w:val="none" w:sz="0" w:space="0" w:color="auto"/>
        <w:shd w:val="clear" w:color="auto" w:fill="auto"/>
        <w:vertAlign w:val="baseline"/>
      </w:rPr>
    </w:lvl>
  </w:abstractNum>
  <w:abstractNum w:abstractNumId="13">
    <w:nsid w:val="0000000D"/>
    <w:multiLevelType w:val="hybridMultilevel"/>
    <w:tmpl w:val="564C31FA"/>
    <w:lvl w:ilvl="0" w:tplc="8E28FB2A">
      <w:start w:val="1"/>
      <w:numFmt w:val="decimal"/>
      <w:lvlText w:val="%1."/>
      <w:lvlJc w:val="left"/>
      <w:pPr>
        <w:ind w:left="718"/>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456EFCB6">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5C94FD8E">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F9746894">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82FED04E">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C44C339C">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34E2366C">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3A7E83A8">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38C075B0">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14">
    <w:nsid w:val="0000000E"/>
    <w:multiLevelType w:val="multilevel"/>
    <w:tmpl w:val="88186F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8F16C6D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hybridMultilevel"/>
    <w:tmpl w:val="CDC8EB2C"/>
    <w:lvl w:ilvl="0" w:tplc="A78AF84C">
      <w:start w:val="3"/>
      <w:numFmt w:val="lowerLetter"/>
      <w:lvlText w:val="%1."/>
      <w:lvlJc w:val="left"/>
      <w:pPr>
        <w:tabs>
          <w:tab w:val="left" w:leader="none" w:pos="720"/>
        </w:tabs>
        <w:ind w:left="720" w:hanging="360"/>
      </w:pPr>
    </w:lvl>
    <w:lvl w:ilvl="1" w:tplc="118812EE" w:tentative="1">
      <w:start w:val="1"/>
      <w:numFmt w:val="decimal"/>
      <w:lvlText w:val="%2."/>
      <w:lvlJc w:val="left"/>
      <w:pPr>
        <w:tabs>
          <w:tab w:val="left" w:leader="none" w:pos="1440"/>
        </w:tabs>
        <w:ind w:left="1440" w:hanging="360"/>
      </w:pPr>
    </w:lvl>
    <w:lvl w:ilvl="2" w:tplc="AEEC192A" w:tentative="1">
      <w:start w:val="1"/>
      <w:numFmt w:val="decimal"/>
      <w:lvlText w:val="%3."/>
      <w:lvlJc w:val="left"/>
      <w:pPr>
        <w:tabs>
          <w:tab w:val="left" w:leader="none" w:pos="2160"/>
        </w:tabs>
        <w:ind w:left="2160" w:hanging="360"/>
      </w:pPr>
    </w:lvl>
    <w:lvl w:ilvl="3" w:tplc="BC465FB0" w:tentative="1">
      <w:start w:val="1"/>
      <w:numFmt w:val="decimal"/>
      <w:lvlText w:val="%4."/>
      <w:lvlJc w:val="left"/>
      <w:pPr>
        <w:tabs>
          <w:tab w:val="left" w:leader="none" w:pos="2880"/>
        </w:tabs>
        <w:ind w:left="2880" w:hanging="360"/>
      </w:pPr>
    </w:lvl>
    <w:lvl w:ilvl="4" w:tplc="6B1471BA" w:tentative="1">
      <w:start w:val="1"/>
      <w:numFmt w:val="decimal"/>
      <w:lvlText w:val="%5."/>
      <w:lvlJc w:val="left"/>
      <w:pPr>
        <w:tabs>
          <w:tab w:val="left" w:leader="none" w:pos="3600"/>
        </w:tabs>
        <w:ind w:left="3600" w:hanging="360"/>
      </w:pPr>
    </w:lvl>
    <w:lvl w:ilvl="5" w:tplc="4606D120" w:tentative="1">
      <w:start w:val="1"/>
      <w:numFmt w:val="decimal"/>
      <w:lvlText w:val="%6."/>
      <w:lvlJc w:val="left"/>
      <w:pPr>
        <w:tabs>
          <w:tab w:val="left" w:leader="none" w:pos="4320"/>
        </w:tabs>
        <w:ind w:left="4320" w:hanging="360"/>
      </w:pPr>
    </w:lvl>
    <w:lvl w:ilvl="6" w:tplc="4FCCA984" w:tentative="1">
      <w:start w:val="1"/>
      <w:numFmt w:val="decimal"/>
      <w:lvlText w:val="%7."/>
      <w:lvlJc w:val="left"/>
      <w:pPr>
        <w:tabs>
          <w:tab w:val="left" w:leader="none" w:pos="5040"/>
        </w:tabs>
        <w:ind w:left="5040" w:hanging="360"/>
      </w:pPr>
    </w:lvl>
    <w:lvl w:ilvl="7" w:tplc="BF72ECAA" w:tentative="1">
      <w:start w:val="1"/>
      <w:numFmt w:val="decimal"/>
      <w:lvlText w:val="%8."/>
      <w:lvlJc w:val="left"/>
      <w:pPr>
        <w:tabs>
          <w:tab w:val="left" w:leader="none" w:pos="5760"/>
        </w:tabs>
        <w:ind w:left="5760" w:hanging="360"/>
      </w:pPr>
    </w:lvl>
    <w:lvl w:ilvl="8" w:tplc="DC8EF29C" w:tentative="1">
      <w:start w:val="1"/>
      <w:numFmt w:val="decimal"/>
      <w:lvlText w:val="%9."/>
      <w:lvlJc w:val="left"/>
      <w:pPr>
        <w:tabs>
          <w:tab w:val="left" w:leader="none" w:pos="6480"/>
        </w:tabs>
        <w:ind w:left="6480" w:hanging="360"/>
      </w:pPr>
    </w:lvl>
  </w:abstractNum>
  <w:abstractNum w:abstractNumId="17">
    <w:nsid w:val="00000011"/>
    <w:multiLevelType w:val="hybridMultilevel"/>
    <w:tmpl w:val="0E6C9604"/>
    <w:lvl w:ilvl="0" w:tplc="882C712C">
      <w:start w:val="1"/>
      <w:numFmt w:val="decimal"/>
      <w:lvlText w:val="%1."/>
      <w:lvlJc w:val="left"/>
      <w:pPr>
        <w:ind w:left="720"/>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1" w:tplc="02A84508">
      <w:start w:val="1"/>
      <w:numFmt w:val="lowerLetter"/>
      <w:lvlText w:val="%2"/>
      <w:lvlJc w:val="left"/>
      <w:pPr>
        <w:ind w:left="15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2" w:tplc="ADB6A520">
      <w:start w:val="1"/>
      <w:numFmt w:val="lowerRoman"/>
      <w:lvlText w:val="%3"/>
      <w:lvlJc w:val="left"/>
      <w:pPr>
        <w:ind w:left="22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3" w:tplc="46FA4520">
      <w:start w:val="1"/>
      <w:numFmt w:val="decimal"/>
      <w:lvlText w:val="%4"/>
      <w:lvlJc w:val="left"/>
      <w:pPr>
        <w:ind w:left="29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4" w:tplc="44F859B0">
      <w:start w:val="1"/>
      <w:numFmt w:val="lowerLetter"/>
      <w:lvlText w:val="%5"/>
      <w:lvlJc w:val="left"/>
      <w:pPr>
        <w:ind w:left="370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5" w:tplc="3B7C8C9A">
      <w:start w:val="1"/>
      <w:numFmt w:val="lowerRoman"/>
      <w:lvlText w:val="%6"/>
      <w:lvlJc w:val="left"/>
      <w:pPr>
        <w:ind w:left="442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6" w:tplc="64209400">
      <w:start w:val="1"/>
      <w:numFmt w:val="decimal"/>
      <w:lvlText w:val="%7"/>
      <w:lvlJc w:val="left"/>
      <w:pPr>
        <w:ind w:left="514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7" w:tplc="39A26D68">
      <w:start w:val="1"/>
      <w:numFmt w:val="lowerLetter"/>
      <w:lvlText w:val="%8"/>
      <w:lvlJc w:val="left"/>
      <w:pPr>
        <w:ind w:left="586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lvl w:ilvl="8" w:tplc="93687EF8">
      <w:start w:val="1"/>
      <w:numFmt w:val="lowerRoman"/>
      <w:lvlText w:val="%9"/>
      <w:lvlJc w:val="left"/>
      <w:pPr>
        <w:ind w:left="6586"/>
      </w:pPr>
      <w:rPr>
        <w:rFonts w:ascii="Times New Roman" w:cs="Times New Roman" w:eastAsia="Times New Roman" w:hAnsi="Times New Roman"/>
        <w:b w:val="false"/>
        <w:i w:val="false"/>
        <w:color w:val="000000"/>
        <w:sz w:val="24"/>
        <w:szCs w:val="24"/>
        <w:u w:val="none" w:color="000000"/>
        <w:bdr w:val="none" w:sz="0" w:space="0" w:color="auto"/>
        <w:shd w:val="clear" w:color="auto" w:fill="auto"/>
        <w:vertAlign w:val="baseline"/>
      </w:rPr>
    </w:lvl>
  </w:abstractNum>
  <w:abstractNum w:abstractNumId="18">
    <w:nsid w:val="00000012"/>
    <w:multiLevelType w:val="hybridMultilevel"/>
    <w:tmpl w:val="2C3C48C4"/>
    <w:lvl w:ilvl="0" w:tplc="1428B73A">
      <w:start w:val="5"/>
      <w:numFmt w:val="lowerLetter"/>
      <w:lvlText w:val="%1."/>
      <w:lvlJc w:val="left"/>
      <w:pPr>
        <w:tabs>
          <w:tab w:val="left" w:leader="none" w:pos="720"/>
        </w:tabs>
        <w:ind w:left="720" w:hanging="360"/>
      </w:pPr>
    </w:lvl>
    <w:lvl w:ilvl="1" w:tplc="AA447AA0" w:tentative="1">
      <w:start w:val="1"/>
      <w:numFmt w:val="decimal"/>
      <w:lvlText w:val="%2."/>
      <w:lvlJc w:val="left"/>
      <w:pPr>
        <w:tabs>
          <w:tab w:val="left" w:leader="none" w:pos="1440"/>
        </w:tabs>
        <w:ind w:left="1440" w:hanging="360"/>
      </w:pPr>
    </w:lvl>
    <w:lvl w:ilvl="2" w:tplc="B50AF312" w:tentative="1">
      <w:start w:val="1"/>
      <w:numFmt w:val="decimal"/>
      <w:lvlText w:val="%3."/>
      <w:lvlJc w:val="left"/>
      <w:pPr>
        <w:tabs>
          <w:tab w:val="left" w:leader="none" w:pos="2160"/>
        </w:tabs>
        <w:ind w:left="2160" w:hanging="360"/>
      </w:pPr>
    </w:lvl>
    <w:lvl w:ilvl="3" w:tplc="818418DA" w:tentative="1">
      <w:start w:val="1"/>
      <w:numFmt w:val="decimal"/>
      <w:lvlText w:val="%4."/>
      <w:lvlJc w:val="left"/>
      <w:pPr>
        <w:tabs>
          <w:tab w:val="left" w:leader="none" w:pos="2880"/>
        </w:tabs>
        <w:ind w:left="2880" w:hanging="360"/>
      </w:pPr>
    </w:lvl>
    <w:lvl w:ilvl="4" w:tplc="CC72A7E6" w:tentative="1">
      <w:start w:val="1"/>
      <w:numFmt w:val="decimal"/>
      <w:lvlText w:val="%5."/>
      <w:lvlJc w:val="left"/>
      <w:pPr>
        <w:tabs>
          <w:tab w:val="left" w:leader="none" w:pos="3600"/>
        </w:tabs>
        <w:ind w:left="3600" w:hanging="360"/>
      </w:pPr>
    </w:lvl>
    <w:lvl w:ilvl="5" w:tplc="8E364220" w:tentative="1">
      <w:start w:val="1"/>
      <w:numFmt w:val="decimal"/>
      <w:lvlText w:val="%6."/>
      <w:lvlJc w:val="left"/>
      <w:pPr>
        <w:tabs>
          <w:tab w:val="left" w:leader="none" w:pos="4320"/>
        </w:tabs>
        <w:ind w:left="4320" w:hanging="360"/>
      </w:pPr>
    </w:lvl>
    <w:lvl w:ilvl="6" w:tplc="5530A284" w:tentative="1">
      <w:start w:val="1"/>
      <w:numFmt w:val="decimal"/>
      <w:lvlText w:val="%7."/>
      <w:lvlJc w:val="left"/>
      <w:pPr>
        <w:tabs>
          <w:tab w:val="left" w:leader="none" w:pos="5040"/>
        </w:tabs>
        <w:ind w:left="5040" w:hanging="360"/>
      </w:pPr>
    </w:lvl>
    <w:lvl w:ilvl="7" w:tplc="3EF6AD66" w:tentative="1">
      <w:start w:val="1"/>
      <w:numFmt w:val="decimal"/>
      <w:lvlText w:val="%8."/>
      <w:lvlJc w:val="left"/>
      <w:pPr>
        <w:tabs>
          <w:tab w:val="left" w:leader="none" w:pos="5760"/>
        </w:tabs>
        <w:ind w:left="5760" w:hanging="360"/>
      </w:pPr>
    </w:lvl>
    <w:lvl w:ilvl="8" w:tplc="B672DADE" w:tentative="1">
      <w:start w:val="1"/>
      <w:numFmt w:val="decimal"/>
      <w:lvlText w:val="%9."/>
      <w:lvlJc w:val="left"/>
      <w:pPr>
        <w:tabs>
          <w:tab w:val="left" w:leader="none" w:pos="6480"/>
        </w:tabs>
        <w:ind w:left="6480" w:hanging="360"/>
      </w:pPr>
    </w:lvl>
  </w:abstractNum>
  <w:abstractNum w:abstractNumId="19">
    <w:nsid w:val="00000013"/>
    <w:multiLevelType w:val="multilevel"/>
    <w:tmpl w:val="0BC014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801AEA2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1">
    <w:nsid w:val="00000015"/>
    <w:multiLevelType w:val="hybridMultilevel"/>
    <w:tmpl w:val="9E3255F0"/>
    <w:lvl w:ilvl="0" w:tplc="2976018A">
      <w:start w:val="2"/>
      <w:numFmt w:val="lowerLetter"/>
      <w:lvlText w:val="%1."/>
      <w:lvlJc w:val="left"/>
      <w:pPr>
        <w:tabs>
          <w:tab w:val="left" w:leader="none" w:pos="720"/>
        </w:tabs>
        <w:ind w:left="720" w:hanging="360"/>
      </w:pPr>
    </w:lvl>
    <w:lvl w:ilvl="1" w:tplc="5C2A1D7C" w:tentative="1">
      <w:start w:val="1"/>
      <w:numFmt w:val="decimal"/>
      <w:lvlText w:val="%2."/>
      <w:lvlJc w:val="left"/>
      <w:pPr>
        <w:tabs>
          <w:tab w:val="left" w:leader="none" w:pos="1440"/>
        </w:tabs>
        <w:ind w:left="1440" w:hanging="360"/>
      </w:pPr>
    </w:lvl>
    <w:lvl w:ilvl="2" w:tplc="8F8E9C0C" w:tentative="1">
      <w:start w:val="1"/>
      <w:numFmt w:val="decimal"/>
      <w:lvlText w:val="%3."/>
      <w:lvlJc w:val="left"/>
      <w:pPr>
        <w:tabs>
          <w:tab w:val="left" w:leader="none" w:pos="2160"/>
        </w:tabs>
        <w:ind w:left="2160" w:hanging="360"/>
      </w:pPr>
    </w:lvl>
    <w:lvl w:ilvl="3" w:tplc="F9C0FD6C" w:tentative="1">
      <w:start w:val="1"/>
      <w:numFmt w:val="decimal"/>
      <w:lvlText w:val="%4."/>
      <w:lvlJc w:val="left"/>
      <w:pPr>
        <w:tabs>
          <w:tab w:val="left" w:leader="none" w:pos="2880"/>
        </w:tabs>
        <w:ind w:left="2880" w:hanging="360"/>
      </w:pPr>
    </w:lvl>
    <w:lvl w:ilvl="4" w:tplc="CD945CC0" w:tentative="1">
      <w:start w:val="1"/>
      <w:numFmt w:val="decimal"/>
      <w:lvlText w:val="%5."/>
      <w:lvlJc w:val="left"/>
      <w:pPr>
        <w:tabs>
          <w:tab w:val="left" w:leader="none" w:pos="3600"/>
        </w:tabs>
        <w:ind w:left="3600" w:hanging="360"/>
      </w:pPr>
    </w:lvl>
    <w:lvl w:ilvl="5" w:tplc="9D986CDA" w:tentative="1">
      <w:start w:val="1"/>
      <w:numFmt w:val="decimal"/>
      <w:lvlText w:val="%6."/>
      <w:lvlJc w:val="left"/>
      <w:pPr>
        <w:tabs>
          <w:tab w:val="left" w:leader="none" w:pos="4320"/>
        </w:tabs>
        <w:ind w:left="4320" w:hanging="360"/>
      </w:pPr>
    </w:lvl>
    <w:lvl w:ilvl="6" w:tplc="48381D54" w:tentative="1">
      <w:start w:val="1"/>
      <w:numFmt w:val="decimal"/>
      <w:lvlText w:val="%7."/>
      <w:lvlJc w:val="left"/>
      <w:pPr>
        <w:tabs>
          <w:tab w:val="left" w:leader="none" w:pos="5040"/>
        </w:tabs>
        <w:ind w:left="5040" w:hanging="360"/>
      </w:pPr>
    </w:lvl>
    <w:lvl w:ilvl="7" w:tplc="A816FD7A" w:tentative="1">
      <w:start w:val="1"/>
      <w:numFmt w:val="decimal"/>
      <w:lvlText w:val="%8."/>
      <w:lvlJc w:val="left"/>
      <w:pPr>
        <w:tabs>
          <w:tab w:val="left" w:leader="none" w:pos="5760"/>
        </w:tabs>
        <w:ind w:left="5760" w:hanging="360"/>
      </w:pPr>
    </w:lvl>
    <w:lvl w:ilvl="8" w:tplc="CA0CBE2A" w:tentative="1">
      <w:start w:val="1"/>
      <w:numFmt w:val="decimal"/>
      <w:lvlText w:val="%9."/>
      <w:lvlJc w:val="left"/>
      <w:pPr>
        <w:tabs>
          <w:tab w:val="left" w:leader="none" w:pos="6480"/>
        </w:tabs>
        <w:ind w:left="6480" w:hanging="360"/>
      </w:pPr>
    </w:lvl>
  </w:abstractNum>
  <w:abstractNum w:abstractNumId="22">
    <w:nsid w:val="00000016"/>
    <w:multiLevelType w:val="hybridMultilevel"/>
    <w:tmpl w:val="3C5CFEF2"/>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1618DAEE"/>
    <w:lvl w:ilvl="0" w:tplc="CF126A8C">
      <w:start w:val="1"/>
      <w:numFmt w:val="bullet"/>
      <w:lvlText w:val="▪"/>
      <w:lvlJc w:val="left"/>
      <w:pPr>
        <w:ind w:left="720" w:hanging="360"/>
      </w:pPr>
      <w:rPr>
        <w:rFonts w:ascii="Calibri" w:cs="Calibri" w:eastAsia="Calibri" w:hAnsi="Calibri"/>
        <w:b w:val="false"/>
        <w:i w:val="false"/>
        <w:color w:val="000000"/>
        <w:sz w:val="24"/>
        <w:szCs w:val="24"/>
        <w:u w:val="none" w:color="000000"/>
        <w:bdr w:val="none" w:sz="0" w:space="0" w:color="auto"/>
        <w:shd w:val="clear" w:color="auto" w:fill="auto"/>
        <w:vertAlign w:val="baseline"/>
      </w:rPr>
    </w:lvl>
    <w:lvl w:ilvl="1" w:tplc="20000003" w:tentative="1">
      <w:start w:val="1"/>
      <w:numFmt w:val="bullet"/>
      <w:lvlText w:val="o"/>
      <w:lvlJc w:val="left"/>
      <w:pPr>
        <w:ind w:left="1440" w:hanging="360"/>
      </w:pPr>
      <w:rPr>
        <w:rFonts w:ascii="Courier New" w:cs="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cs="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cs="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74FA323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0000019"/>
    <w:multiLevelType w:val="hybridMultilevel"/>
    <w:tmpl w:val="1A9E8FAE"/>
    <w:lvl w:ilvl="0" w:tplc="04090005">
      <w:start w:val="1"/>
      <w:numFmt w:val="bullet"/>
      <w:lvlText w:val=""/>
      <w:lvlJc w:val="left"/>
      <w:pPr>
        <w:ind w:left="2229" w:hanging="360"/>
      </w:pPr>
      <w:rPr>
        <w:rFonts w:ascii="Wingdings" w:hAnsi="Wingdings" w:hint="default"/>
      </w:rPr>
    </w:lvl>
    <w:lvl w:ilvl="1" w:tplc="04090003" w:tentative="1">
      <w:start w:val="1"/>
      <w:numFmt w:val="bullet"/>
      <w:lvlText w:val="o"/>
      <w:lvlJc w:val="left"/>
      <w:pPr>
        <w:ind w:left="2949" w:hanging="360"/>
      </w:pPr>
      <w:rPr>
        <w:rFonts w:ascii="Courier New" w:cs="Courier New" w:hAnsi="Courier New" w:hint="default"/>
      </w:rPr>
    </w:lvl>
    <w:lvl w:ilvl="2" w:tplc="04090005" w:tentative="1">
      <w:start w:val="1"/>
      <w:numFmt w:val="bullet"/>
      <w:lvlText w:val=""/>
      <w:lvlJc w:val="left"/>
      <w:pPr>
        <w:ind w:left="3669" w:hanging="360"/>
      </w:pPr>
      <w:rPr>
        <w:rFonts w:ascii="Wingdings" w:hAnsi="Wingdings" w:hint="default"/>
      </w:rPr>
    </w:lvl>
    <w:lvl w:ilvl="3" w:tplc="04090001" w:tentative="1">
      <w:start w:val="1"/>
      <w:numFmt w:val="bullet"/>
      <w:lvlText w:val=""/>
      <w:lvlJc w:val="left"/>
      <w:pPr>
        <w:ind w:left="4389" w:hanging="360"/>
      </w:pPr>
      <w:rPr>
        <w:rFonts w:ascii="Symbol" w:hAnsi="Symbol" w:hint="default"/>
      </w:rPr>
    </w:lvl>
    <w:lvl w:ilvl="4" w:tplc="04090003" w:tentative="1">
      <w:start w:val="1"/>
      <w:numFmt w:val="bullet"/>
      <w:lvlText w:val="o"/>
      <w:lvlJc w:val="left"/>
      <w:pPr>
        <w:ind w:left="5109" w:hanging="360"/>
      </w:pPr>
      <w:rPr>
        <w:rFonts w:ascii="Courier New" w:cs="Courier New" w:hAnsi="Courier New" w:hint="default"/>
      </w:rPr>
    </w:lvl>
    <w:lvl w:ilvl="5" w:tplc="04090005" w:tentative="1">
      <w:start w:val="1"/>
      <w:numFmt w:val="bullet"/>
      <w:lvlText w:val=""/>
      <w:lvlJc w:val="left"/>
      <w:pPr>
        <w:ind w:left="5829" w:hanging="360"/>
      </w:pPr>
      <w:rPr>
        <w:rFonts w:ascii="Wingdings" w:hAnsi="Wingdings" w:hint="default"/>
      </w:rPr>
    </w:lvl>
    <w:lvl w:ilvl="6" w:tplc="04090001" w:tentative="1">
      <w:start w:val="1"/>
      <w:numFmt w:val="bullet"/>
      <w:lvlText w:val=""/>
      <w:lvlJc w:val="left"/>
      <w:pPr>
        <w:ind w:left="6549" w:hanging="360"/>
      </w:pPr>
      <w:rPr>
        <w:rFonts w:ascii="Symbol" w:hAnsi="Symbol" w:hint="default"/>
      </w:rPr>
    </w:lvl>
    <w:lvl w:ilvl="7" w:tplc="04090003" w:tentative="1">
      <w:start w:val="1"/>
      <w:numFmt w:val="bullet"/>
      <w:lvlText w:val="o"/>
      <w:lvlJc w:val="left"/>
      <w:pPr>
        <w:ind w:left="7269" w:hanging="360"/>
      </w:pPr>
      <w:rPr>
        <w:rFonts w:ascii="Courier New" w:cs="Courier New" w:hAnsi="Courier New" w:hint="default"/>
      </w:rPr>
    </w:lvl>
    <w:lvl w:ilvl="8" w:tplc="04090005" w:tentative="1">
      <w:start w:val="1"/>
      <w:numFmt w:val="bullet"/>
      <w:lvlText w:val=""/>
      <w:lvlJc w:val="left"/>
      <w:pPr>
        <w:ind w:left="7989" w:hanging="360"/>
      </w:pPr>
      <w:rPr>
        <w:rFonts w:ascii="Wingdings" w:hAnsi="Wingdings" w:hint="default"/>
      </w:rPr>
    </w:lvl>
  </w:abstractNum>
  <w:abstractNum w:abstractNumId="26">
    <w:nsid w:val="0000001A"/>
    <w:multiLevelType w:val="multilevel"/>
    <w:tmpl w:val="F668A49A"/>
    <w:lvl w:ilvl="0">
      <w:start w:val="1"/>
      <w:numFmt w:val="bullet"/>
      <w:lvlText w:val=""/>
      <w:lvlJc w:val="left"/>
      <w:pPr>
        <w:tabs>
          <w:tab w:val="left" w:leader="none" w:pos="928"/>
        </w:tabs>
        <w:ind w:left="928" w:hanging="360"/>
      </w:pPr>
      <w:rPr>
        <w:rFonts w:ascii="Wingdings" w:hAnsi="Wingdings"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hybridMultilevel"/>
    <w:tmpl w:val="E68636FC"/>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0000001C"/>
    <w:multiLevelType w:val="multilevel"/>
    <w:tmpl w:val="6C94CB3A"/>
    <w:styleLink w:val="style4117"/>
    <w:lvl w:ilvl="0">
      <w:start w:val="1"/>
      <w:numFmt w:val="upperLetter"/>
      <w:lvlText w:val="Appendix %1"/>
      <w:lvlJc w:val="center"/>
      <w:pPr>
        <w:ind w:left="360" w:hanging="72"/>
      </w:pPr>
      <w:rPr>
        <w:rFonts w:ascii="Arial Narrow" w:hAnsi="Arial Narrow" w:hint="default"/>
        <w:b/>
        <w:i w:val="false"/>
        <w:color w:val="auto"/>
        <w:sz w:val="3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0000001D"/>
    <w:multiLevelType w:val="hybridMultilevel"/>
    <w:tmpl w:val="859C120A"/>
    <w:lvl w:ilvl="0" w:tplc="8EA278DA">
      <w:start w:val="4"/>
      <w:numFmt w:val="lowerLetter"/>
      <w:lvlText w:val="%1."/>
      <w:lvlJc w:val="left"/>
      <w:pPr>
        <w:tabs>
          <w:tab w:val="left" w:leader="none" w:pos="720"/>
        </w:tabs>
        <w:ind w:left="720" w:hanging="360"/>
      </w:pPr>
    </w:lvl>
    <w:lvl w:ilvl="1" w:tplc="B25CF9DC" w:tentative="1">
      <w:start w:val="1"/>
      <w:numFmt w:val="decimal"/>
      <w:lvlText w:val="%2."/>
      <w:lvlJc w:val="left"/>
      <w:pPr>
        <w:tabs>
          <w:tab w:val="left" w:leader="none" w:pos="1440"/>
        </w:tabs>
        <w:ind w:left="1440" w:hanging="360"/>
      </w:pPr>
    </w:lvl>
    <w:lvl w:ilvl="2" w:tplc="FA264936" w:tentative="1">
      <w:start w:val="1"/>
      <w:numFmt w:val="decimal"/>
      <w:lvlText w:val="%3."/>
      <w:lvlJc w:val="left"/>
      <w:pPr>
        <w:tabs>
          <w:tab w:val="left" w:leader="none" w:pos="2160"/>
        </w:tabs>
        <w:ind w:left="2160" w:hanging="360"/>
      </w:pPr>
    </w:lvl>
    <w:lvl w:ilvl="3" w:tplc="13225A6E" w:tentative="1">
      <w:start w:val="1"/>
      <w:numFmt w:val="decimal"/>
      <w:lvlText w:val="%4."/>
      <w:lvlJc w:val="left"/>
      <w:pPr>
        <w:tabs>
          <w:tab w:val="left" w:leader="none" w:pos="2880"/>
        </w:tabs>
        <w:ind w:left="2880" w:hanging="360"/>
      </w:pPr>
    </w:lvl>
    <w:lvl w:ilvl="4" w:tplc="99BC28DA" w:tentative="1">
      <w:start w:val="1"/>
      <w:numFmt w:val="decimal"/>
      <w:lvlText w:val="%5."/>
      <w:lvlJc w:val="left"/>
      <w:pPr>
        <w:tabs>
          <w:tab w:val="left" w:leader="none" w:pos="3600"/>
        </w:tabs>
        <w:ind w:left="3600" w:hanging="360"/>
      </w:pPr>
    </w:lvl>
    <w:lvl w:ilvl="5" w:tplc="88F00680" w:tentative="1">
      <w:start w:val="1"/>
      <w:numFmt w:val="decimal"/>
      <w:lvlText w:val="%6."/>
      <w:lvlJc w:val="left"/>
      <w:pPr>
        <w:tabs>
          <w:tab w:val="left" w:leader="none" w:pos="4320"/>
        </w:tabs>
        <w:ind w:left="4320" w:hanging="360"/>
      </w:pPr>
    </w:lvl>
    <w:lvl w:ilvl="6" w:tplc="954ABCF0" w:tentative="1">
      <w:start w:val="1"/>
      <w:numFmt w:val="decimal"/>
      <w:lvlText w:val="%7."/>
      <w:lvlJc w:val="left"/>
      <w:pPr>
        <w:tabs>
          <w:tab w:val="left" w:leader="none" w:pos="5040"/>
        </w:tabs>
        <w:ind w:left="5040" w:hanging="360"/>
      </w:pPr>
    </w:lvl>
    <w:lvl w:ilvl="7" w:tplc="CD3C2252" w:tentative="1">
      <w:start w:val="1"/>
      <w:numFmt w:val="decimal"/>
      <w:lvlText w:val="%8."/>
      <w:lvlJc w:val="left"/>
      <w:pPr>
        <w:tabs>
          <w:tab w:val="left" w:leader="none" w:pos="5760"/>
        </w:tabs>
        <w:ind w:left="5760" w:hanging="360"/>
      </w:pPr>
    </w:lvl>
    <w:lvl w:ilvl="8" w:tplc="024C79A0" w:tentative="1">
      <w:start w:val="1"/>
      <w:numFmt w:val="decimal"/>
      <w:lvlText w:val="%9."/>
      <w:lvlJc w:val="left"/>
      <w:pPr>
        <w:tabs>
          <w:tab w:val="left" w:leader="none" w:pos="6480"/>
        </w:tabs>
        <w:ind w:left="6480" w:hanging="360"/>
      </w:pPr>
    </w:lvl>
  </w:abstractNum>
  <w:abstractNum w:abstractNumId="30">
    <w:nsid w:val="0000001E"/>
    <w:multiLevelType w:val="hybridMultilevel"/>
    <w:tmpl w:val="9A8462E2"/>
    <w:lvl w:ilvl="0" w:tplc="0058763E">
      <w:start w:val="1"/>
      <w:numFmt w:val="bullet"/>
      <w:lvlText w:val="❖"/>
      <w:lvlJc w:val="left"/>
      <w:pPr>
        <w:ind w:left="80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1" w:tplc="C8D06C88">
      <w:start w:val="1"/>
      <w:numFmt w:val="bullet"/>
      <w:lvlText w:val="o"/>
      <w:lvlJc w:val="left"/>
      <w:pPr>
        <w:ind w:left="154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2" w:tplc="0A7C95D6">
      <w:start w:val="1"/>
      <w:numFmt w:val="bullet"/>
      <w:lvlText w:val="▪"/>
      <w:lvlJc w:val="left"/>
      <w:pPr>
        <w:ind w:left="226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3" w:tplc="984ACCDA">
      <w:start w:val="1"/>
      <w:numFmt w:val="bullet"/>
      <w:lvlText w:val="•"/>
      <w:lvlJc w:val="left"/>
      <w:pPr>
        <w:ind w:left="298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4" w:tplc="72686978">
      <w:start w:val="1"/>
      <w:numFmt w:val="bullet"/>
      <w:lvlText w:val="o"/>
      <w:lvlJc w:val="left"/>
      <w:pPr>
        <w:ind w:left="370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5" w:tplc="A5E834F0">
      <w:start w:val="1"/>
      <w:numFmt w:val="bullet"/>
      <w:lvlText w:val="▪"/>
      <w:lvlJc w:val="left"/>
      <w:pPr>
        <w:ind w:left="442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6" w:tplc="65086F04">
      <w:start w:val="1"/>
      <w:numFmt w:val="bullet"/>
      <w:lvlText w:val="•"/>
      <w:lvlJc w:val="left"/>
      <w:pPr>
        <w:ind w:left="514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7" w:tplc="496E61E4">
      <w:start w:val="1"/>
      <w:numFmt w:val="bullet"/>
      <w:lvlText w:val="o"/>
      <w:lvlJc w:val="left"/>
      <w:pPr>
        <w:ind w:left="586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lvl w:ilvl="8" w:tplc="CBB42C00">
      <w:start w:val="1"/>
      <w:numFmt w:val="bullet"/>
      <w:lvlText w:val="▪"/>
      <w:lvlJc w:val="left"/>
      <w:pPr>
        <w:ind w:left="6586"/>
      </w:pPr>
      <w:rPr>
        <w:rFonts w:ascii="Wingdings" w:cs="Wingdings" w:eastAsia="Wingdings" w:hAnsi="Wingdings"/>
        <w:b w:val="false"/>
        <w:i w:val="false"/>
        <w:color w:val="221f1f"/>
        <w:sz w:val="24"/>
        <w:szCs w:val="24"/>
        <w:u w:val="none" w:color="000000"/>
        <w:bdr w:val="none" w:sz="0" w:space="0" w:color="auto"/>
        <w:shd w:val="clear" w:color="auto" w:fill="auto"/>
        <w:vertAlign w:val="baseline"/>
      </w:rPr>
    </w:lvl>
  </w:abstractNum>
  <w:abstractNum w:abstractNumId="31">
    <w:nsid w:val="0000001F"/>
    <w:multiLevelType w:val="multilevel"/>
    <w:tmpl w:val="E9761C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
    <w:nsid w:val="00000020"/>
    <w:multiLevelType w:val="hybridMultilevel"/>
    <w:tmpl w:val="F092B95C"/>
    <w:lvl w:ilvl="0" w:tplc="B02283F8">
      <w:start w:val="1"/>
      <w:numFmt w:val="bullet"/>
      <w:lvlText w:val="➢"/>
      <w:lvlJc w:val="left"/>
      <w:pPr>
        <w:ind w:left="72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1" w:tplc="5ED80746">
      <w:start w:val="1"/>
      <w:numFmt w:val="bullet"/>
      <w:lvlText w:val="o"/>
      <w:lvlJc w:val="left"/>
      <w:pPr>
        <w:ind w:left="144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2" w:tplc="8050E7CA">
      <w:start w:val="1"/>
      <w:numFmt w:val="bullet"/>
      <w:lvlText w:val="▪"/>
      <w:lvlJc w:val="left"/>
      <w:pPr>
        <w:ind w:left="216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3" w:tplc="B6E894FC">
      <w:start w:val="1"/>
      <w:numFmt w:val="bullet"/>
      <w:lvlText w:val="•"/>
      <w:lvlJc w:val="left"/>
      <w:pPr>
        <w:ind w:left="288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4" w:tplc="F09C2BD0">
      <w:start w:val="1"/>
      <w:numFmt w:val="bullet"/>
      <w:lvlText w:val="o"/>
      <w:lvlJc w:val="left"/>
      <w:pPr>
        <w:ind w:left="360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5" w:tplc="510489E4">
      <w:start w:val="1"/>
      <w:numFmt w:val="bullet"/>
      <w:lvlText w:val="▪"/>
      <w:lvlJc w:val="left"/>
      <w:pPr>
        <w:ind w:left="432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6" w:tplc="7382BAB0">
      <w:start w:val="1"/>
      <w:numFmt w:val="bullet"/>
      <w:lvlText w:val="•"/>
      <w:lvlJc w:val="left"/>
      <w:pPr>
        <w:ind w:left="504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7" w:tplc="608A1996">
      <w:start w:val="1"/>
      <w:numFmt w:val="bullet"/>
      <w:lvlText w:val="o"/>
      <w:lvlJc w:val="left"/>
      <w:pPr>
        <w:ind w:left="576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lvl w:ilvl="8" w:tplc="028E7A3E">
      <w:start w:val="1"/>
      <w:numFmt w:val="bullet"/>
      <w:lvlText w:val="▪"/>
      <w:lvlJc w:val="left"/>
      <w:pPr>
        <w:ind w:left="6480"/>
      </w:pPr>
      <w:rPr>
        <w:rFonts w:ascii="Wingdings" w:cs="Wingdings" w:eastAsia="Wingdings" w:hAnsi="Wingdings"/>
        <w:b w:val="false"/>
        <w:i w:val="false"/>
        <w:color w:val="000000"/>
        <w:sz w:val="24"/>
        <w:szCs w:val="24"/>
        <w:u w:val="none" w:color="000000"/>
        <w:bdr w:val="none" w:sz="0" w:space="0" w:color="auto"/>
        <w:shd w:val="clear" w:color="auto" w:fill="auto"/>
        <w:vertAlign w:val="baseline"/>
      </w:rPr>
    </w:lvl>
  </w:abstractNum>
  <w:num w:numId="1">
    <w:abstractNumId w:val="6"/>
  </w:num>
  <w:num w:numId="2">
    <w:abstractNumId w:val="11"/>
  </w:num>
  <w:num w:numId="3">
    <w:abstractNumId w:val="28"/>
  </w:num>
  <w:num w:numId="4">
    <w:abstractNumId w:val="10"/>
  </w:num>
  <w:num w:numId="5">
    <w:abstractNumId w:val="12"/>
  </w:num>
  <w:num w:numId="6">
    <w:abstractNumId w:val="8"/>
  </w:num>
  <w:num w:numId="7">
    <w:abstractNumId w:val="17"/>
  </w:num>
  <w:num w:numId="8">
    <w:abstractNumId w:val="2"/>
  </w:num>
  <w:num w:numId="9">
    <w:abstractNumId w:val="1"/>
  </w:num>
  <w:num w:numId="10">
    <w:abstractNumId w:val="7"/>
  </w:num>
  <w:num w:numId="11">
    <w:abstractNumId w:val="0"/>
  </w:num>
  <w:num w:numId="12">
    <w:abstractNumId w:val="5"/>
  </w:num>
  <w:num w:numId="13">
    <w:abstractNumId w:val="13"/>
  </w:num>
  <w:num w:numId="14">
    <w:abstractNumId w:val="9"/>
  </w:num>
  <w:num w:numId="15">
    <w:abstractNumId w:val="4"/>
  </w:num>
  <w:num w:numId="16">
    <w:abstractNumId w:val="3"/>
  </w:num>
  <w:num w:numId="17">
    <w:abstractNumId w:val="15"/>
    <w:lvlOverride w:ilvl="0">
      <w:lvl w:ilvl="0">
        <w:start w:val="1"/>
        <w:numFmt w:val="lowerLetter"/>
        <w:lvlText w:val="%1."/>
        <w:lvlJc w:val="left"/>
        <w:pPr/>
      </w:lvl>
    </w:lvlOverride>
  </w:num>
  <w:num w:numId="18">
    <w:abstractNumId w:val="21"/>
  </w:num>
  <w:num w:numId="19">
    <w:abstractNumId w:val="31"/>
  </w:num>
  <w:num w:numId="20">
    <w:abstractNumId w:val="16"/>
  </w:num>
  <w:num w:numId="21">
    <w:abstractNumId w:val="14"/>
  </w:num>
  <w:num w:numId="22">
    <w:abstractNumId w:val="29"/>
  </w:num>
  <w:num w:numId="23">
    <w:abstractNumId w:val="18"/>
  </w:num>
  <w:num w:numId="24">
    <w:abstractNumId w:val="19"/>
  </w:num>
  <w:num w:numId="25">
    <w:abstractNumId w:val="27"/>
  </w:num>
  <w:num w:numId="26">
    <w:abstractNumId w:val="20"/>
    <w:lvlOverride w:ilvl="0">
      <w:lvl w:ilvl="0">
        <w:start w:val="1"/>
        <w:numFmt w:val="lowerLetter"/>
        <w:lvlText w:val="%1."/>
        <w:lvlJc w:val="left"/>
        <w:pPr/>
      </w:lvl>
    </w:lvlOverride>
  </w:num>
  <w:num w:numId="27">
    <w:abstractNumId w:val="22"/>
  </w:num>
  <w:num w:numId="28">
    <w:abstractNumId w:val="26"/>
  </w:num>
  <w:num w:numId="29">
    <w:abstractNumId w:val="24"/>
  </w:num>
  <w:num w:numId="30">
    <w:abstractNumId w:val="25"/>
  </w:num>
  <w:num w:numId="31">
    <w:abstractNumId w:val="32"/>
  </w:num>
  <w:num w:numId="32">
    <w:abstractNumId w:val="30"/>
  </w:num>
  <w:num w:numId="33">
    <w:abstractNumId w:val="23"/>
  </w:num>
  <w:num w:numId="34">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SimSun" w:hAnsi="Calibri"/>
        <w:kern w:val="2"/>
        <w:sz w:val="24"/>
        <w:szCs w:val="24"/>
        <w:lang w:bidi="ar-SA"/>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after="116" w:lineRule="auto" w:line="259"/>
      <w:ind w:left="10" w:hanging="10"/>
      <w:jc w:val="both"/>
    </w:pPr>
    <w:rPr>
      <w:rFonts w:ascii="Times New Roman" w:cs="Times New Roman" w:eastAsia="Times New Roman" w:hAnsi="Times New Roman"/>
      <w:color w:val="000000"/>
    </w:rPr>
  </w:style>
  <w:style w:type="paragraph" w:styleId="style1">
    <w:name w:val="heading 1"/>
    <w:next w:val="style0"/>
    <w:link w:val="style4099"/>
    <w:qFormat/>
    <w:uiPriority w:val="9"/>
    <w:pPr>
      <w:keepNext/>
      <w:keepLines/>
      <w:numPr>
        <w:ilvl w:val="0"/>
        <w:numId w:val="1"/>
      </w:numPr>
      <w:spacing w:after="109" w:lineRule="auto" w:line="259"/>
      <w:ind w:right="61"/>
      <w:outlineLvl w:val="0"/>
    </w:pPr>
    <w:rPr>
      <w:rFonts w:ascii="Times New Roman" w:cs="Times New Roman" w:eastAsia="Times New Roman" w:hAnsi="Times New Roman"/>
      <w:b/>
      <w:color w:val="000000"/>
    </w:rPr>
  </w:style>
  <w:style w:type="paragraph" w:styleId="style2">
    <w:name w:val="heading 2"/>
    <w:next w:val="style0"/>
    <w:link w:val="style4100"/>
    <w:qFormat/>
    <w:uiPriority w:val="9"/>
    <w:pPr>
      <w:keepNext/>
      <w:keepLines/>
      <w:numPr>
        <w:ilvl w:val="1"/>
        <w:numId w:val="1"/>
      </w:numPr>
      <w:spacing w:after="109" w:lineRule="auto" w:line="259"/>
      <w:ind w:right="61"/>
      <w:outlineLvl w:val="1"/>
    </w:pPr>
    <w:rPr>
      <w:rFonts w:ascii="Times New Roman" w:cs="Times New Roman" w:eastAsia="Times New Roman" w:hAnsi="Times New Roman"/>
      <w:b/>
      <w:color w:val="000000"/>
    </w:rPr>
  </w:style>
  <w:style w:type="paragraph" w:styleId="style3">
    <w:name w:val="heading 3"/>
    <w:next w:val="style0"/>
    <w:link w:val="style4097"/>
    <w:qFormat/>
    <w:uiPriority w:val="9"/>
    <w:pPr>
      <w:keepNext/>
      <w:keepLines/>
      <w:spacing w:after="109" w:lineRule="auto" w:line="259"/>
      <w:ind w:left="10" w:right="61" w:hanging="10"/>
      <w:outlineLvl w:val="2"/>
    </w:pPr>
    <w:rPr>
      <w:rFonts w:ascii="Times New Roman" w:cs="Times New Roman" w:eastAsia="Times New Roman" w:hAnsi="Times New Roman"/>
      <w:b/>
      <w:color w:val="000000"/>
    </w:rPr>
  </w:style>
  <w:style w:type="paragraph" w:styleId="style4">
    <w:name w:val="heading 4"/>
    <w:next w:val="style0"/>
    <w:link w:val="style4098"/>
    <w:qFormat/>
    <w:uiPriority w:val="9"/>
    <w:pPr>
      <w:keepNext/>
      <w:keepLines/>
      <w:spacing w:after="109" w:lineRule="auto" w:line="259"/>
      <w:ind w:left="10" w:right="61" w:hanging="10"/>
      <w:outlineLvl w:val="3"/>
    </w:pPr>
    <w:rPr>
      <w:rFonts w:ascii="Times New Roman" w:cs="Times New Roman" w:eastAsia="Times New Roman" w:hAnsi="Times New Roman"/>
      <w:b/>
      <w:color w:val="00000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3 Char_a68f68b9-0b0b-4d2e-99d2-4d4c69746190"/>
    <w:next w:val="style4097"/>
    <w:link w:val="style3"/>
    <w:rPr>
      <w:rFonts w:ascii="Times New Roman" w:cs="Times New Roman" w:eastAsia="Times New Roman" w:hAnsi="Times New Roman"/>
      <w:b/>
      <w:color w:val="000000"/>
      <w:sz w:val="24"/>
    </w:rPr>
  </w:style>
  <w:style w:type="character" w:customStyle="1" w:styleId="style4098">
    <w:name w:val="Heading 4 Char_72dd520f-0124-4767-a8c6-105f1f6497dc"/>
    <w:next w:val="style4098"/>
    <w:link w:val="style4"/>
    <w:rPr>
      <w:rFonts w:ascii="Times New Roman" w:cs="Times New Roman" w:eastAsia="Times New Roman" w:hAnsi="Times New Roman"/>
      <w:b/>
      <w:color w:val="000000"/>
      <w:sz w:val="24"/>
    </w:rPr>
  </w:style>
  <w:style w:type="character" w:customStyle="1" w:styleId="style4099">
    <w:name w:val="Heading 1 Char_a0d7376a-2c3f-4433-9f04-d3474a9758ff"/>
    <w:next w:val="style4099"/>
    <w:link w:val="style1"/>
    <w:rPr>
      <w:rFonts w:ascii="Times New Roman" w:cs="Times New Roman" w:eastAsia="Times New Roman" w:hAnsi="Times New Roman"/>
      <w:b/>
      <w:color w:val="000000"/>
      <w:sz w:val="24"/>
    </w:rPr>
  </w:style>
  <w:style w:type="character" w:customStyle="1" w:styleId="style4100">
    <w:name w:val="Heading 2 Char_fd5ef747-a63f-4bae-95ae-e417da96fa3f"/>
    <w:next w:val="style4100"/>
    <w:link w:val="style2"/>
    <w:rPr>
      <w:rFonts w:ascii="Times New Roman" w:cs="Times New Roman" w:eastAsia="Times New Roman" w:hAnsi="Times New Roman"/>
      <w:b/>
      <w:color w:val="000000"/>
      <w:sz w:val="24"/>
    </w:rPr>
  </w:style>
  <w:style w:type="paragraph" w:styleId="style19">
    <w:name w:val="toc 1"/>
    <w:next w:val="style19"/>
    <w:pPr>
      <w:spacing w:after="214" w:lineRule="auto" w:line="259"/>
      <w:ind w:left="25" w:right="70" w:hanging="10"/>
      <w:jc w:val="both"/>
    </w:pPr>
    <w:rPr>
      <w:rFonts w:ascii="Times New Roman" w:cs="Times New Roman" w:eastAsia="Times New Roman" w:hAnsi="Times New Roman"/>
      <w:color w:val="000000"/>
    </w:rPr>
  </w:style>
  <w:style w:type="paragraph" w:styleId="style20">
    <w:name w:val="toc 2"/>
    <w:next w:val="style20"/>
    <w:pPr>
      <w:spacing w:after="213" w:lineRule="auto" w:line="259"/>
      <w:ind w:left="246" w:right="70" w:hanging="10"/>
      <w:jc w:val="both"/>
    </w:pPr>
    <w:rPr>
      <w:rFonts w:ascii="Times New Roman" w:cs="Times New Roman" w:eastAsia="Times New Roman" w:hAnsi="Times New Roman"/>
      <w:color w:val="000000"/>
    </w:rPr>
  </w:style>
  <w:style w:type="table" w:customStyle="1" w:styleId="style4101">
    <w:name w:val="TableGrid"/>
    <w:next w:val="style4101"/>
    <w:pPr>
      <w:spacing w:after="0" w:lineRule="auto" w:line="240"/>
    </w:pPr>
    <w:rPr/>
    <w:tblPr>
      <w:tblCellMar>
        <w:top w:w="0" w:type="dxa"/>
        <w:left w:w="0" w:type="dxa"/>
        <w:bottom w:w="0" w:type="dxa"/>
        <w:right w:w="0" w:type="dxa"/>
      </w:tblCellMar>
    </w:tblPr>
    <w:tcPr>
      <w:tcBorders/>
    </w:tcPr>
  </w:style>
  <w:style w:type="table" w:styleId="style154">
    <w:name w:val="Table Grid"/>
    <w:basedOn w:val="style105"/>
    <w:next w:val="style154"/>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5">
    <w:name w:val="Hyperlink"/>
    <w:basedOn w:val="style65"/>
    <w:next w:val="style85"/>
    <w:uiPriority w:val="99"/>
    <w:rPr>
      <w:color w:val="0563c1"/>
      <w:u w:val="single"/>
    </w:rPr>
  </w:style>
  <w:style w:type="character" w:customStyle="1" w:styleId="style4102">
    <w:name w:val="Unresolved Mention1"/>
    <w:basedOn w:val="style65"/>
    <w:next w:val="style4102"/>
    <w:uiPriority w:val="99"/>
    <w:rPr>
      <w:color w:val="605e5c"/>
      <w:shd w:val="clear" w:color="auto" w:fill="e1dfdd"/>
    </w:rPr>
  </w:style>
  <w:style w:type="paragraph" w:customStyle="1" w:styleId="style4103">
    <w:name w:val="Body Text 10"/>
    <w:next w:val="style4103"/>
    <w:link w:val="style4104"/>
    <w:uiPriority w:val="99"/>
    <w:pPr>
      <w:spacing w:after="120" w:lineRule="auto" w:line="240"/>
    </w:pPr>
    <w:rPr>
      <w:rFonts w:ascii="Arial" w:cs="Times New Roman" w:eastAsia="Times New Roman" w:hAnsi="Arial"/>
      <w:kern w:val="0"/>
      <w:sz w:val="20"/>
      <w:lang w:val="en-US" w:eastAsia="en-US"/>
      <w14:ligatures xmlns:w14="http://schemas.microsoft.com/office/word/2010/wordml" w14:val="none"/>
    </w:rPr>
  </w:style>
  <w:style w:type="character" w:customStyle="1" w:styleId="style4104">
    <w:name w:val="Body Text 10 Char"/>
    <w:basedOn w:val="style65"/>
    <w:next w:val="style4104"/>
    <w:link w:val="style4103"/>
    <w:uiPriority w:val="99"/>
    <w:rPr>
      <w:rFonts w:ascii="Arial" w:cs="Times New Roman" w:eastAsia="Times New Roman" w:hAnsi="Arial"/>
      <w:kern w:val="0"/>
      <w:sz w:val="20"/>
      <w:lang w:val="en-US" w:eastAsia="en-US"/>
      <w14:ligatures xmlns:w14="http://schemas.microsoft.com/office/word/2010/wordml" w14:val="none"/>
    </w:rPr>
  </w:style>
  <w:style w:type="paragraph" w:customStyle="1" w:styleId="style4105">
    <w:name w:val="Body Text 10 Glossary"/>
    <w:basedOn w:val="style4103"/>
    <w:next w:val="style4103"/>
    <w:link w:val="style4106"/>
    <w:qFormat/>
    <w:pPr/>
  </w:style>
  <w:style w:type="character" w:customStyle="1" w:styleId="style4106">
    <w:name w:val="Body Text 10 Glossary Char"/>
    <w:basedOn w:val="style4104"/>
    <w:next w:val="style4106"/>
    <w:link w:val="style4105"/>
    <w:rPr>
      <w:rFonts w:ascii="Arial" w:cs="Times New Roman" w:eastAsia="Times New Roman" w:hAnsi="Arial"/>
      <w:kern w:val="0"/>
      <w:sz w:val="20"/>
      <w:lang w:val="en-US" w:eastAsia="en-US"/>
      <w14:ligatures xmlns:w14="http://schemas.microsoft.com/office/word/2010/wordml" w14:val="none"/>
    </w:rPr>
  </w:style>
  <w:style w:type="paragraph" w:styleId="style34">
    <w:name w:val="caption"/>
    <w:basedOn w:val="style0"/>
    <w:next w:val="style0"/>
    <w:link w:val="style4109"/>
    <w:qFormat/>
    <w:uiPriority w:val="35"/>
    <w:pPr>
      <w:keepNext/>
      <w:spacing w:before="120" w:after="60" w:lineRule="auto" w:line="240"/>
      <w:ind w:left="0" w:firstLine="0"/>
      <w:jc w:val="left"/>
    </w:pPr>
    <w:rPr>
      <w:rFonts w:ascii="Arial" w:hAnsi="Arial"/>
      <w:bCs/>
      <w:i/>
      <w:color w:val="auto"/>
      <w:kern w:val="0"/>
      <w:sz w:val="20"/>
      <w:szCs w:val="20"/>
      <w:lang w:val="en-US" w:eastAsia="en-US"/>
      <w14:ligatures xmlns:w14="http://schemas.microsoft.com/office/word/2010/wordml" w14:val="none"/>
    </w:rPr>
  </w:style>
  <w:style w:type="paragraph" w:styleId="style66">
    <w:name w:val="Body Text"/>
    <w:basedOn w:val="style0"/>
    <w:next w:val="style66"/>
    <w:link w:val="style4107"/>
    <w:uiPriority w:val="99"/>
    <w:pPr>
      <w:spacing w:before="120" w:after="120" w:lineRule="auto" w:line="240"/>
      <w:ind w:left="0" w:firstLine="0"/>
      <w:jc w:val="left"/>
    </w:pPr>
    <w:rPr>
      <w:rFonts w:ascii="Arial" w:hAnsi="Arial"/>
      <w:color w:val="auto"/>
      <w:kern w:val="0"/>
      <w:sz w:val="22"/>
      <w:szCs w:val="20"/>
      <w:lang w:val="en-US" w:eastAsia="en-US"/>
      <w14:ligatures xmlns:w14="http://schemas.microsoft.com/office/word/2010/wordml" w14:val="none"/>
    </w:rPr>
  </w:style>
  <w:style w:type="character" w:customStyle="1" w:styleId="style4107">
    <w:name w:val="Body Text Char"/>
    <w:basedOn w:val="style65"/>
    <w:next w:val="style4107"/>
    <w:link w:val="style66"/>
    <w:uiPriority w:val="99"/>
    <w:rPr>
      <w:rFonts w:ascii="Arial" w:cs="Times New Roman" w:eastAsia="Times New Roman" w:hAnsi="Arial"/>
      <w:kern w:val="0"/>
      <w:sz w:val="22"/>
      <w:szCs w:val="20"/>
      <w:lang w:val="en-US" w:eastAsia="en-US"/>
      <w14:ligatures xmlns:w14="http://schemas.microsoft.com/office/word/2010/wordml" w14:val="none"/>
    </w:rPr>
  </w:style>
  <w:style w:type="paragraph" w:customStyle="1" w:styleId="style4108">
    <w:name w:val="Body Text 10 Bullet"/>
    <w:basedOn w:val="style4103"/>
    <w:next w:val="style4108"/>
    <w:uiPriority w:val="99"/>
    <w:pPr>
      <w:numPr>
        <w:ilvl w:val="0"/>
        <w:numId w:val="2"/>
      </w:numPr>
    </w:pPr>
    <w:rPr/>
  </w:style>
  <w:style w:type="character" w:customStyle="1" w:styleId="style4109">
    <w:name w:val="Caption Char"/>
    <w:next w:val="style4109"/>
    <w:link w:val="style34"/>
    <w:uiPriority w:val="35"/>
    <w:rPr>
      <w:rFonts w:ascii="Arial" w:cs="Times New Roman" w:eastAsia="Times New Roman" w:hAnsi="Arial"/>
      <w:bCs/>
      <w:i/>
      <w:kern w:val="0"/>
      <w:sz w:val="20"/>
      <w:szCs w:val="20"/>
      <w:lang w:val="en-US" w:eastAsia="en-US"/>
      <w14:ligatures xmlns:w14="http://schemas.microsoft.com/office/word/2010/wordml" w14:val="none"/>
    </w:rPr>
  </w:style>
  <w:style w:type="paragraph" w:customStyle="1" w:styleId="style4110">
    <w:name w:val="Instructional Text"/>
    <w:basedOn w:val="style66"/>
    <w:next w:val="style66"/>
    <w:link w:val="style4111"/>
    <w:qFormat/>
    <w:pPr/>
    <w:rPr>
      <w:i/>
      <w:color w:val="0000ff"/>
      <w:lang w:eastAsia="ar-SA"/>
    </w:rPr>
  </w:style>
  <w:style w:type="character" w:customStyle="1" w:styleId="style4111">
    <w:name w:val="Instructional Text Char"/>
    <w:basedOn w:val="style4107"/>
    <w:next w:val="style4111"/>
    <w:link w:val="style4110"/>
    <w:rPr>
      <w:rFonts w:ascii="Arial" w:cs="Times New Roman" w:eastAsia="Times New Roman" w:hAnsi="Arial"/>
      <w:i/>
      <w:color w:val="0000ff"/>
      <w:kern w:val="0"/>
      <w:sz w:val="22"/>
      <w:szCs w:val="20"/>
      <w:lang w:val="en-US" w:eastAsia="ar-SA"/>
      <w14:ligatures xmlns:w14="http://schemas.microsoft.com/office/word/2010/wordml" w14:val="none"/>
    </w:rPr>
  </w:style>
  <w:style w:type="paragraph" w:customStyle="1" w:styleId="style4112">
    <w:name w:val="Instructional Text Table Text 10"/>
    <w:basedOn w:val="style4110"/>
    <w:next w:val="style4112"/>
    <w:link w:val="style4113"/>
    <w:qFormat/>
    <w:pPr>
      <w:spacing w:before="20"/>
    </w:pPr>
    <w:rPr>
      <w:sz w:val="20"/>
    </w:rPr>
  </w:style>
  <w:style w:type="character" w:customStyle="1" w:styleId="style4113">
    <w:name w:val="Instructional Text Table Text 10 Char"/>
    <w:basedOn w:val="style4111"/>
    <w:next w:val="style4113"/>
    <w:link w:val="style4112"/>
    <w:rPr>
      <w:rFonts w:ascii="Arial" w:cs="Times New Roman" w:eastAsia="Times New Roman" w:hAnsi="Arial"/>
      <w:i/>
      <w:color w:val="0000ff"/>
      <w:kern w:val="0"/>
      <w:sz w:val="20"/>
      <w:szCs w:val="20"/>
      <w:lang w:val="en-US" w:eastAsia="ar-SA"/>
      <w14:ligatures xmlns:w14="http://schemas.microsoft.com/office/word/2010/wordml" w14:val="none"/>
    </w:rPr>
  </w:style>
  <w:style w:type="paragraph" w:customStyle="1" w:styleId="style4114">
    <w:name w:val="Table Text 10 Header Center"/>
    <w:basedOn w:val="style0"/>
    <w:next w:val="style4114"/>
    <w:link w:val="style4115"/>
    <w:uiPriority w:val="99"/>
    <w:pPr>
      <w:keepNext/>
      <w:spacing w:after="120" w:lineRule="auto" w:line="240"/>
      <w:ind w:left="0" w:firstLine="0"/>
      <w:jc w:val="center"/>
    </w:pPr>
    <w:rPr>
      <w:rFonts w:ascii="Arial" w:hAnsi="Arial"/>
      <w:b/>
      <w:color w:val="ffffff"/>
      <w:kern w:val="0"/>
      <w:sz w:val="20"/>
      <w:lang w:val="en-US" w:eastAsia="en-US"/>
      <w14:ligatures xmlns:w14="http://schemas.microsoft.com/office/word/2010/wordml" w14:val="none"/>
    </w:rPr>
  </w:style>
  <w:style w:type="character" w:customStyle="1" w:styleId="style4115">
    <w:name w:val="Table Text 10 Header Center Char"/>
    <w:basedOn w:val="style65"/>
    <w:next w:val="style4115"/>
    <w:link w:val="style4114"/>
    <w:uiPriority w:val="99"/>
    <w:rPr>
      <w:rFonts w:ascii="Arial" w:cs="Times New Roman" w:eastAsia="Times New Roman" w:hAnsi="Arial"/>
      <w:b/>
      <w:color w:val="ffffff"/>
      <w:kern w:val="0"/>
      <w:sz w:val="20"/>
      <w:lang w:val="en-US" w:eastAsia="en-US"/>
      <w14:ligatures xmlns:w14="http://schemas.microsoft.com/office/word/2010/wordml" w14:val="none"/>
    </w:rPr>
  </w:style>
  <w:style w:type="character" w:customStyle="1" w:styleId="style4116">
    <w:name w:val="uv3um"/>
    <w:basedOn w:val="style65"/>
    <w:next w:val="style4116"/>
  </w:style>
  <w:style w:type="table" w:styleId="style167">
    <w:name w:val="Medium Grid 3"/>
    <w:basedOn w:val="style105"/>
    <w:next w:val="style16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 w:type="numbering" w:customStyle="1" w:styleId="style4117">
    <w:name w:val="Appendices"/>
    <w:next w:val="style4117"/>
    <w:uiPriority w:val="99"/>
    <w:pPr>
      <w:numPr>
        <w:ilvl w:val="0"/>
        <w:numId w:val="3"/>
      </w:numPr>
    </w:pPr>
  </w:style>
  <w:style w:type="paragraph" w:styleId="style179">
    <w:name w:val="List Paragraph"/>
    <w:basedOn w:val="style0"/>
    <w:next w:val="style179"/>
    <w:qFormat/>
    <w:uiPriority w:val="34"/>
    <w:pPr>
      <w:spacing w:before="120" w:after="120" w:lineRule="auto" w:line="240"/>
      <w:ind w:left="720" w:firstLine="0"/>
      <w:jc w:val="left"/>
      <w:contextualSpacing/>
    </w:pPr>
    <w:rPr>
      <w:rFonts w:ascii="Arial" w:hAnsi="Arial"/>
      <w:color w:val="auto"/>
      <w:kern w:val="0"/>
      <w:sz w:val="22"/>
      <w:szCs w:val="20"/>
      <w:lang w:val="en-US" w:eastAsia="en-US"/>
      <w14:ligatures xmlns:w14="http://schemas.microsoft.com/office/word/2010/wordml" w14:val="none"/>
    </w:rPr>
  </w:style>
  <w:style w:type="character" w:customStyle="1" w:styleId="style4118">
    <w:name w:val="Unresolved Mention2"/>
    <w:basedOn w:val="style65"/>
    <w:next w:val="style4118"/>
    <w:uiPriority w:val="99"/>
    <w:rPr>
      <w:color w:val="605e5c"/>
      <w:shd w:val="clear" w:color="auto" w:fill="e1dfdd"/>
    </w:rPr>
  </w:style>
</w:styles>
</file>

<file path=word/_rels/document.xml.rels><?xml version="1.0" encoding="UTF-8"?>
<Relationships xmlns="http://schemas.openxmlformats.org/package/2006/relationships"><Relationship Id="rId20" Type="http://schemas.openxmlformats.org/officeDocument/2006/relationships/fontTable" Target="fontTable.xml"/><Relationship Id="rId11" Type="http://schemas.openxmlformats.org/officeDocument/2006/relationships/image" Target="media/image3.jpeg"/><Relationship Id="rId22" Type="http://schemas.openxmlformats.org/officeDocument/2006/relationships/theme" Target="theme/theme1.xml"/><Relationship Id="rId10" Type="http://schemas.openxmlformats.org/officeDocument/2006/relationships/image" Target="media/image2.jpeg"/><Relationship Id="rId21" Type="http://schemas.openxmlformats.org/officeDocument/2006/relationships/settings" Target="settings.xml"/><Relationship Id="rId13" Type="http://schemas.openxmlformats.org/officeDocument/2006/relationships/header" Target="header7.xml"/><Relationship Id="rId12" Type="http://schemas.openxmlformats.org/officeDocument/2006/relationships/image" Target="media/image4.jpeg"/><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emf"/><Relationship Id="rId4" Type="http://schemas.openxmlformats.org/officeDocument/2006/relationships/header" Target="header1.xml"/><Relationship Id="rId9" Type="http://schemas.openxmlformats.org/officeDocument/2006/relationships/footer" Target="footer6.xml"/><Relationship Id="rId15" Type="http://schemas.openxmlformats.org/officeDocument/2006/relationships/footer" Target="footer9.xml"/><Relationship Id="rId14" Type="http://schemas.openxmlformats.org/officeDocument/2006/relationships/header" Target="header8.xml"/><Relationship Id="rId17" Type="http://schemas.openxmlformats.org/officeDocument/2006/relationships/header" Target="header11.xml"/><Relationship Id="rId16" Type="http://schemas.openxmlformats.org/officeDocument/2006/relationships/footer" Target="footer10.xml"/><Relationship Id="rId5" Type="http://schemas.openxmlformats.org/officeDocument/2006/relationships/header" Target="header2.xml"/><Relationship Id="rId19" Type="http://schemas.openxmlformats.org/officeDocument/2006/relationships/styles" Target="styles.xml"/><Relationship Id="rId6" Type="http://schemas.openxmlformats.org/officeDocument/2006/relationships/footer" Target="footer3.xml"/><Relationship Id="rId18" Type="http://schemas.openxmlformats.org/officeDocument/2006/relationships/footer" Target="footer12.xml"/><Relationship Id="rId7" Type="http://schemas.openxmlformats.org/officeDocument/2006/relationships/footer" Target="footer4.xml"/><Relationship Id="rId8" Type="http://schemas.openxmlformats.org/officeDocument/2006/relationships/header" Target="header5.xml"/></Relationships>
</file>

<file path=word/_rels/header1.xml.rels><?xml version="1.0" encoding="UTF-8"?>
<Relationships xmlns="http://schemas.openxmlformats.org/package/2006/relationships"><Relationship Id="rId1" Type="http://schemas.openxmlformats.org/officeDocument/2006/relationships/image" Target="media/image5.jpeg"/></Relationships>
</file>

<file path=word/_rels/header2.xml.rels><?xml version="1.0" encoding="UTF-8"?>
<Relationships xmlns="http://schemas.openxmlformats.org/package/2006/relationships"><Relationship Id="rId1" Type="http://schemas.openxmlformats.org/officeDocument/2006/relationships/image" Target="media/image6.jpeg"/></Relationships>
</file>

<file path=word/_rels/header7.xml.rels><?xml version="1.0" encoding="UTF-8"?>
<Relationships xmlns="http://schemas.openxmlformats.org/package/2006/relationships"><Relationship Id="rId1" Type="http://schemas.openxmlformats.org/officeDocument/2006/relationships/image" Target="media/image7.jpeg"/></Relationships>
</file>

<file path=word/_rels/header8.xml.rels><?xml version="1.0" encoding="UTF-8"?>
<Relationships xmlns="http://schemas.openxmlformats.org/package/2006/relationships"><Relationship Id="rId1" Type="http://schemas.openxmlformats.org/officeDocument/2006/relationships/image" Target="media/image8.jpeg"/></Relationships>
</file>

<file path=word/_rels/header11.xml.rels><?xml version="1.0" encoding="UTF-8"?>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2994</Words>
  <Pages>1</Pages>
  <Characters>16999</Characters>
  <Application>WPS Office</Application>
  <DocSecurity>0</DocSecurity>
  <Paragraphs>613</Paragraphs>
  <ScaleCrop>false</ScaleCrop>
  <LinksUpToDate>false</LinksUpToDate>
  <CharactersWithSpaces>20223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2026-02-02T11:56:40Z</dcterms:created>
  <dc:creator>Bridget Diamond Vondee</dc:creator>
  <lastModifiedBy>SM-T510</lastModifiedBy>
  <dcterms:modified xsi:type="dcterms:W3CDTF">2026-02-02T11:56:40Z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389b8d6ceb68492ab66fb294004aec76</vt:lpwstr>
  </property>
</Properties>
</file>